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75" w:rsidRDefault="004D3475" w:rsidP="004D3475">
      <w:pPr>
        <w:jc w:val="center"/>
        <w:rPr>
          <w:lang w:val="lv-LV"/>
        </w:rPr>
      </w:pPr>
      <w:r w:rsidRPr="009C6A34">
        <w:rPr>
          <w:noProof/>
        </w:rPr>
        <w:drawing>
          <wp:inline distT="0" distB="0" distL="0" distR="0" wp14:anchorId="0BF09529" wp14:editId="279702AA">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4D3475" w:rsidRDefault="004D3475" w:rsidP="004D3475">
      <w:pPr>
        <w:jc w:val="center"/>
        <w:rPr>
          <w:sz w:val="22"/>
          <w:szCs w:val="22"/>
          <w:lang w:val="lv-LV"/>
        </w:rPr>
      </w:pPr>
    </w:p>
    <w:p w:rsidR="004D3475" w:rsidRDefault="004D3475" w:rsidP="004D3475">
      <w:pPr>
        <w:pStyle w:val="Caption"/>
        <w:rPr>
          <w:sz w:val="36"/>
          <w:szCs w:val="36"/>
        </w:rPr>
      </w:pPr>
      <w:r>
        <w:rPr>
          <w:sz w:val="36"/>
          <w:szCs w:val="36"/>
        </w:rPr>
        <w:t>RĪGAS REINHOLDA ŠMĒLINGA VIDUSSKOLA</w:t>
      </w:r>
    </w:p>
    <w:p w:rsidR="004D3475" w:rsidRDefault="004D3475" w:rsidP="004D3475">
      <w:pPr>
        <w:tabs>
          <w:tab w:val="left" w:pos="3960"/>
        </w:tabs>
        <w:jc w:val="center"/>
        <w:rPr>
          <w:sz w:val="22"/>
          <w:szCs w:val="22"/>
          <w:lang w:val="lv-LV"/>
        </w:rPr>
      </w:pPr>
      <w:r>
        <w:rPr>
          <w:sz w:val="22"/>
          <w:szCs w:val="22"/>
          <w:lang w:val="lv-LV"/>
        </w:rPr>
        <w:t>Gaiziņa iela 1, Rīga, LV-1050, tālrunis 67229210, e-pasts rrsvs@riga.lv</w:t>
      </w:r>
    </w:p>
    <w:p w:rsidR="004D3475" w:rsidRDefault="004D3475" w:rsidP="004D3475">
      <w:pPr>
        <w:tabs>
          <w:tab w:val="left" w:pos="3960"/>
        </w:tabs>
        <w:jc w:val="center"/>
        <w:rPr>
          <w:sz w:val="22"/>
          <w:szCs w:val="22"/>
          <w:lang w:val="lv-LV"/>
        </w:rPr>
      </w:pPr>
    </w:p>
    <w:p w:rsidR="004D3475" w:rsidRDefault="004D3475" w:rsidP="004D3475">
      <w:pPr>
        <w:tabs>
          <w:tab w:val="left" w:pos="3960"/>
        </w:tabs>
        <w:jc w:val="center"/>
        <w:rPr>
          <w:sz w:val="22"/>
          <w:szCs w:val="22"/>
          <w:lang w:val="lv-LV"/>
        </w:rPr>
      </w:pPr>
    </w:p>
    <w:p w:rsidR="004D3475" w:rsidRPr="007A5234" w:rsidRDefault="004D3475" w:rsidP="004D3475">
      <w:pPr>
        <w:tabs>
          <w:tab w:val="left" w:pos="3960"/>
        </w:tabs>
        <w:jc w:val="center"/>
        <w:rPr>
          <w:sz w:val="28"/>
          <w:szCs w:val="28"/>
          <w:lang w:val="lv-LV"/>
        </w:rPr>
      </w:pPr>
      <w:r>
        <w:rPr>
          <w:sz w:val="28"/>
          <w:szCs w:val="28"/>
          <w:lang w:val="lv-LV"/>
        </w:rPr>
        <w:t>IEKŠĒJIE NOTEIKUMI</w:t>
      </w:r>
    </w:p>
    <w:p w:rsidR="004D3475" w:rsidRDefault="004D3475" w:rsidP="004D3475">
      <w:pPr>
        <w:tabs>
          <w:tab w:val="left" w:pos="3960"/>
        </w:tabs>
        <w:rPr>
          <w:sz w:val="16"/>
          <w:szCs w:val="16"/>
          <w:lang w:val="lv-LV"/>
        </w:rPr>
      </w:pPr>
    </w:p>
    <w:p w:rsidR="004D3475" w:rsidRDefault="004D3475" w:rsidP="004D3475">
      <w:pPr>
        <w:tabs>
          <w:tab w:val="left" w:pos="1440"/>
          <w:tab w:val="center" w:pos="4629"/>
        </w:tabs>
        <w:jc w:val="center"/>
        <w:rPr>
          <w:sz w:val="26"/>
          <w:szCs w:val="26"/>
          <w:lang w:val="lv-LV"/>
        </w:rPr>
      </w:pPr>
      <w:r>
        <w:rPr>
          <w:sz w:val="26"/>
          <w:szCs w:val="26"/>
          <w:lang w:val="lv-LV"/>
        </w:rPr>
        <w:t>Rīgā</w:t>
      </w:r>
    </w:p>
    <w:p w:rsidR="004D3475" w:rsidRDefault="004D3475" w:rsidP="004D3475">
      <w:pPr>
        <w:tabs>
          <w:tab w:val="left" w:pos="1440"/>
          <w:tab w:val="center" w:pos="4629"/>
        </w:tabs>
        <w:jc w:val="center"/>
        <w:rPr>
          <w:sz w:val="26"/>
          <w:szCs w:val="26"/>
          <w:lang w:val="lv-LV"/>
        </w:rPr>
      </w:pPr>
    </w:p>
    <w:tbl>
      <w:tblPr>
        <w:tblW w:w="0" w:type="auto"/>
        <w:tblLook w:val="0000" w:firstRow="0" w:lastRow="0" w:firstColumn="0" w:lastColumn="0" w:noHBand="0" w:noVBand="0"/>
      </w:tblPr>
      <w:tblGrid>
        <w:gridCol w:w="4108"/>
        <w:gridCol w:w="4198"/>
      </w:tblGrid>
      <w:tr w:rsidR="004D3475" w:rsidRPr="006A22BC" w:rsidTr="004258E9">
        <w:tc>
          <w:tcPr>
            <w:tcW w:w="4108" w:type="dxa"/>
            <w:tcBorders>
              <w:top w:val="nil"/>
              <w:left w:val="nil"/>
              <w:bottom w:val="nil"/>
              <w:right w:val="nil"/>
            </w:tcBorders>
          </w:tcPr>
          <w:p w:rsidR="004D3475" w:rsidRPr="006A22BC" w:rsidRDefault="004D3475" w:rsidP="004258E9">
            <w:pPr>
              <w:rPr>
                <w:sz w:val="26"/>
                <w:szCs w:val="26"/>
                <w:lang w:val="lv-LV"/>
              </w:rPr>
            </w:pPr>
            <w:r w:rsidRPr="006A22BC">
              <w:rPr>
                <w:sz w:val="26"/>
                <w:szCs w:val="26"/>
                <w:lang w:val="lv-LV"/>
              </w:rPr>
              <w:t>02.09.2024.</w:t>
            </w:r>
          </w:p>
        </w:tc>
        <w:tc>
          <w:tcPr>
            <w:tcW w:w="4198" w:type="dxa"/>
            <w:tcBorders>
              <w:top w:val="nil"/>
              <w:left w:val="nil"/>
              <w:bottom w:val="nil"/>
              <w:right w:val="nil"/>
            </w:tcBorders>
          </w:tcPr>
          <w:p w:rsidR="004D3475" w:rsidRPr="006A22BC" w:rsidRDefault="004D3475" w:rsidP="004258E9">
            <w:pPr>
              <w:jc w:val="right"/>
              <w:rPr>
                <w:sz w:val="26"/>
                <w:szCs w:val="26"/>
                <w:lang w:val="lv-LV"/>
              </w:rPr>
            </w:pPr>
            <w:r w:rsidRPr="006A22BC">
              <w:rPr>
                <w:sz w:val="26"/>
                <w:szCs w:val="26"/>
                <w:lang w:val="lv-LV"/>
              </w:rPr>
              <w:t>Nr. GV-24 -</w:t>
            </w:r>
            <w:r>
              <w:rPr>
                <w:sz w:val="26"/>
                <w:szCs w:val="26"/>
                <w:lang w:val="lv-LV"/>
              </w:rPr>
              <w:t>9</w:t>
            </w:r>
            <w:r w:rsidRPr="006A22BC">
              <w:rPr>
                <w:sz w:val="26"/>
                <w:szCs w:val="26"/>
                <w:lang w:val="lv-LV"/>
              </w:rPr>
              <w:t xml:space="preserve">-nts  </w:t>
            </w:r>
          </w:p>
        </w:tc>
      </w:tr>
    </w:tbl>
    <w:p w:rsidR="004D3475" w:rsidRDefault="004D3475" w:rsidP="004D3475">
      <w:pPr>
        <w:ind w:left="150"/>
        <w:jc w:val="center"/>
        <w:rPr>
          <w:rFonts w:eastAsia="Arial Unicode MS"/>
          <w:b/>
          <w:sz w:val="26"/>
          <w:szCs w:val="26"/>
          <w:lang w:val="lv-LV"/>
        </w:rPr>
      </w:pPr>
    </w:p>
    <w:p w:rsidR="004D3475" w:rsidRDefault="004D3475" w:rsidP="004D3475">
      <w:pPr>
        <w:ind w:left="150"/>
        <w:jc w:val="center"/>
        <w:rPr>
          <w:rFonts w:eastAsia="Arial Unicode MS"/>
          <w:b/>
          <w:sz w:val="26"/>
          <w:szCs w:val="26"/>
          <w:lang w:val="lv-LV"/>
        </w:rPr>
      </w:pPr>
    </w:p>
    <w:p w:rsidR="004D3475" w:rsidRPr="0059388F" w:rsidRDefault="004D3475" w:rsidP="004D3475">
      <w:pPr>
        <w:ind w:left="150"/>
        <w:jc w:val="center"/>
        <w:rPr>
          <w:rFonts w:eastAsia="Arial Unicode MS"/>
          <w:b/>
          <w:sz w:val="26"/>
          <w:szCs w:val="26"/>
          <w:lang w:val="lv-LV"/>
        </w:rPr>
      </w:pPr>
      <w:r w:rsidRPr="0059388F">
        <w:rPr>
          <w:rFonts w:eastAsia="Arial Unicode MS"/>
          <w:b/>
          <w:sz w:val="26"/>
          <w:szCs w:val="26"/>
          <w:lang w:val="lv-LV"/>
        </w:rPr>
        <w:t xml:space="preserve">Rīgas Reinholda </w:t>
      </w:r>
      <w:proofErr w:type="spellStart"/>
      <w:r w:rsidRPr="0059388F">
        <w:rPr>
          <w:rFonts w:eastAsia="Arial Unicode MS"/>
          <w:b/>
          <w:sz w:val="26"/>
          <w:szCs w:val="26"/>
          <w:lang w:val="lv-LV"/>
        </w:rPr>
        <w:t>Šmēlinga</w:t>
      </w:r>
      <w:proofErr w:type="spellEnd"/>
      <w:r w:rsidRPr="0059388F">
        <w:rPr>
          <w:rFonts w:eastAsia="Arial Unicode MS"/>
          <w:b/>
          <w:sz w:val="26"/>
          <w:szCs w:val="26"/>
          <w:lang w:val="lv-LV"/>
        </w:rPr>
        <w:t xml:space="preserve"> vidusskolas</w:t>
      </w:r>
    </w:p>
    <w:p w:rsidR="004D3475" w:rsidRPr="0059388F" w:rsidRDefault="004D3475" w:rsidP="004D3475">
      <w:pPr>
        <w:ind w:left="150"/>
        <w:jc w:val="center"/>
        <w:rPr>
          <w:rFonts w:eastAsia="Arial Unicode MS"/>
          <w:b/>
          <w:sz w:val="26"/>
          <w:szCs w:val="26"/>
          <w:lang w:val="lv-LV"/>
        </w:rPr>
      </w:pPr>
      <w:r w:rsidRPr="0059388F">
        <w:rPr>
          <w:rFonts w:eastAsia="Arial Unicode MS"/>
          <w:b/>
          <w:sz w:val="26"/>
          <w:szCs w:val="26"/>
          <w:lang w:val="lv-LV"/>
        </w:rPr>
        <w:t xml:space="preserve"> </w:t>
      </w:r>
      <w:bookmarkStart w:id="0" w:name="_Hlk91622181"/>
      <w:r w:rsidRPr="0059388F">
        <w:rPr>
          <w:rFonts w:eastAsia="Arial Unicode MS"/>
          <w:b/>
          <w:sz w:val="26"/>
          <w:szCs w:val="26"/>
          <w:lang w:val="lv-LV"/>
        </w:rPr>
        <w:t>pagarinātās dienas grupas kārtība</w:t>
      </w:r>
      <w:bookmarkEnd w:id="0"/>
    </w:p>
    <w:p w:rsidR="004D3475" w:rsidRPr="0059388F" w:rsidRDefault="004D3475" w:rsidP="004D3475">
      <w:pPr>
        <w:spacing w:before="100" w:beforeAutospacing="1"/>
        <w:ind w:left="150"/>
        <w:jc w:val="center"/>
        <w:rPr>
          <w:rFonts w:eastAsia="Arial Unicode MS"/>
          <w:b/>
          <w:sz w:val="26"/>
          <w:szCs w:val="26"/>
          <w:lang w:val="lv-LV"/>
        </w:rPr>
      </w:pPr>
    </w:p>
    <w:p w:rsidR="004D3475" w:rsidRPr="0059388F" w:rsidRDefault="004D3475" w:rsidP="004D3475">
      <w:pPr>
        <w:autoSpaceDE w:val="0"/>
        <w:autoSpaceDN w:val="0"/>
        <w:adjustRightInd w:val="0"/>
        <w:spacing w:line="360" w:lineRule="auto"/>
        <w:jc w:val="right"/>
        <w:rPr>
          <w:i/>
          <w:iCs/>
          <w:sz w:val="20"/>
          <w:szCs w:val="20"/>
          <w:lang w:val="lv-LV" w:eastAsia="lv-LV"/>
        </w:rPr>
      </w:pPr>
      <w:r w:rsidRPr="0059388F">
        <w:rPr>
          <w:i/>
          <w:iCs/>
          <w:sz w:val="20"/>
          <w:szCs w:val="20"/>
          <w:lang w:val="lv-LV" w:eastAsia="lv-LV"/>
        </w:rPr>
        <w:t>Izdots saskaņā ar Vispārējās izglītības likuma 1. panta 9. punktu un</w:t>
      </w:r>
    </w:p>
    <w:p w:rsidR="004D3475" w:rsidRPr="0059388F" w:rsidRDefault="004D3475" w:rsidP="004D3475">
      <w:pPr>
        <w:autoSpaceDE w:val="0"/>
        <w:autoSpaceDN w:val="0"/>
        <w:adjustRightInd w:val="0"/>
        <w:spacing w:line="360" w:lineRule="auto"/>
        <w:jc w:val="right"/>
        <w:rPr>
          <w:i/>
          <w:iCs/>
          <w:sz w:val="20"/>
          <w:szCs w:val="20"/>
          <w:lang w:val="lv-LV" w:eastAsia="lv-LV"/>
        </w:rPr>
      </w:pPr>
      <w:r w:rsidRPr="0059388F">
        <w:rPr>
          <w:i/>
          <w:iCs/>
          <w:sz w:val="20"/>
          <w:szCs w:val="20"/>
          <w:lang w:val="lv-LV" w:eastAsia="lv-LV"/>
        </w:rPr>
        <w:t>Skolas nolikuma 27. punktu</w:t>
      </w:r>
    </w:p>
    <w:p w:rsidR="004D3475" w:rsidRPr="0059388F" w:rsidRDefault="004D3475" w:rsidP="004D3475">
      <w:pPr>
        <w:autoSpaceDE w:val="0"/>
        <w:autoSpaceDN w:val="0"/>
        <w:adjustRightInd w:val="0"/>
        <w:rPr>
          <w:b/>
          <w:bCs/>
          <w:sz w:val="25"/>
          <w:szCs w:val="25"/>
          <w:lang w:val="lv-LV" w:eastAsia="lv-LV"/>
        </w:rPr>
      </w:pPr>
    </w:p>
    <w:p w:rsidR="004D3475" w:rsidRPr="0059388F" w:rsidRDefault="004D3475" w:rsidP="004D3475">
      <w:pPr>
        <w:autoSpaceDE w:val="0"/>
        <w:autoSpaceDN w:val="0"/>
        <w:adjustRightInd w:val="0"/>
        <w:rPr>
          <w:b/>
          <w:bCs/>
          <w:sz w:val="25"/>
          <w:szCs w:val="25"/>
          <w:lang w:val="lv-LV" w:eastAsia="lv-LV"/>
        </w:rPr>
      </w:pPr>
    </w:p>
    <w:p w:rsidR="004D3475" w:rsidRPr="0059388F" w:rsidRDefault="004D3475" w:rsidP="004D3475">
      <w:pPr>
        <w:numPr>
          <w:ilvl w:val="0"/>
          <w:numId w:val="1"/>
        </w:numPr>
        <w:rPr>
          <w:b/>
          <w:sz w:val="26"/>
          <w:szCs w:val="26"/>
          <w:lang w:val="lv-LV" w:eastAsia="lv-LV"/>
        </w:rPr>
      </w:pPr>
      <w:r w:rsidRPr="0059388F">
        <w:rPr>
          <w:b/>
          <w:sz w:val="26"/>
          <w:szCs w:val="26"/>
          <w:lang w:val="lv-LV" w:eastAsia="lv-LV"/>
        </w:rPr>
        <w:t>Vispārējie noteikumi</w:t>
      </w:r>
    </w:p>
    <w:p w:rsidR="004D3475" w:rsidRPr="0059388F" w:rsidRDefault="004D3475" w:rsidP="004D3475">
      <w:pPr>
        <w:ind w:left="360"/>
        <w:rPr>
          <w:b/>
          <w:sz w:val="26"/>
          <w:szCs w:val="26"/>
          <w:lang w:val="lv-LV" w:eastAsia="lv-LV"/>
        </w:rPr>
      </w:pPr>
    </w:p>
    <w:p w:rsidR="004D3475" w:rsidRPr="0059388F" w:rsidRDefault="004D3475" w:rsidP="004D3475">
      <w:pPr>
        <w:numPr>
          <w:ilvl w:val="1"/>
          <w:numId w:val="1"/>
        </w:numPr>
        <w:autoSpaceDE w:val="0"/>
        <w:autoSpaceDN w:val="0"/>
        <w:adjustRightInd w:val="0"/>
        <w:spacing w:line="360" w:lineRule="auto"/>
        <w:rPr>
          <w:sz w:val="25"/>
          <w:szCs w:val="25"/>
          <w:lang w:val="lv-LV" w:eastAsia="lv-LV"/>
        </w:rPr>
      </w:pPr>
      <w:r w:rsidRPr="0059388F">
        <w:rPr>
          <w:sz w:val="26"/>
          <w:szCs w:val="26"/>
          <w:lang w:val="lv-LV" w:eastAsia="lv-LV"/>
        </w:rPr>
        <w:t xml:space="preserve"> </w:t>
      </w:r>
      <w:r>
        <w:rPr>
          <w:sz w:val="26"/>
          <w:szCs w:val="26"/>
          <w:lang w:val="lv-LV" w:eastAsia="lv-LV"/>
        </w:rPr>
        <w:t xml:space="preserve">Rīgas Reinholda </w:t>
      </w:r>
      <w:proofErr w:type="spellStart"/>
      <w:r>
        <w:rPr>
          <w:sz w:val="26"/>
          <w:szCs w:val="26"/>
          <w:lang w:val="lv-LV" w:eastAsia="lv-LV"/>
        </w:rPr>
        <w:t>Šmēlinga</w:t>
      </w:r>
      <w:proofErr w:type="spellEnd"/>
      <w:r>
        <w:rPr>
          <w:sz w:val="26"/>
          <w:szCs w:val="26"/>
          <w:lang w:val="lv-LV" w:eastAsia="lv-LV"/>
        </w:rPr>
        <w:t xml:space="preserve"> vidusskolas</w:t>
      </w:r>
      <w:r w:rsidRPr="0059388F">
        <w:rPr>
          <w:sz w:val="26"/>
          <w:szCs w:val="26"/>
          <w:lang w:val="lv-LV" w:eastAsia="lv-LV"/>
        </w:rPr>
        <w:t xml:space="preserve"> (turpmāk – Skolas) </w:t>
      </w:r>
      <w:r w:rsidRPr="0059388F">
        <w:rPr>
          <w:sz w:val="25"/>
          <w:szCs w:val="25"/>
          <w:lang w:val="lv-LV" w:eastAsia="lv-LV"/>
        </w:rPr>
        <w:t>izstr</w:t>
      </w:r>
      <w:r w:rsidRPr="0059388F">
        <w:rPr>
          <w:rFonts w:ascii="TimesNewRoman" w:hAnsi="TimesNewRoman" w:cs="TimesNewRoman"/>
          <w:sz w:val="25"/>
          <w:szCs w:val="25"/>
          <w:lang w:val="lv-LV" w:eastAsia="lv-LV"/>
        </w:rPr>
        <w:t>ā</w:t>
      </w:r>
      <w:r w:rsidRPr="0059388F">
        <w:rPr>
          <w:sz w:val="25"/>
          <w:szCs w:val="25"/>
          <w:lang w:val="lv-LV" w:eastAsia="lv-LV"/>
        </w:rPr>
        <w:t>d</w:t>
      </w:r>
      <w:r w:rsidRPr="0059388F">
        <w:rPr>
          <w:rFonts w:ascii="TimesNewRoman" w:hAnsi="TimesNewRoman" w:cs="TimesNewRoman"/>
          <w:sz w:val="25"/>
          <w:szCs w:val="25"/>
          <w:lang w:val="lv-LV" w:eastAsia="lv-LV"/>
        </w:rPr>
        <w:t>ā</w:t>
      </w:r>
      <w:r w:rsidRPr="0059388F">
        <w:rPr>
          <w:sz w:val="25"/>
          <w:szCs w:val="25"/>
          <w:lang w:val="lv-LV" w:eastAsia="lv-LV"/>
        </w:rPr>
        <w:t>tais dokuments</w:t>
      </w:r>
      <w:r>
        <w:rPr>
          <w:sz w:val="25"/>
          <w:szCs w:val="25"/>
          <w:lang w:val="lv-LV" w:eastAsia="lv-LV"/>
        </w:rPr>
        <w:t xml:space="preserve"> </w:t>
      </w:r>
      <w:r w:rsidRPr="0059388F">
        <w:rPr>
          <w:sz w:val="25"/>
          <w:szCs w:val="25"/>
          <w:lang w:val="lv-LV" w:eastAsia="lv-LV"/>
        </w:rPr>
        <w:t>paredz</w:t>
      </w:r>
      <w:r w:rsidRPr="0059388F">
        <w:rPr>
          <w:rFonts w:ascii="TimesNewRoman" w:hAnsi="TimesNewRoman" w:cs="TimesNewRoman"/>
          <w:sz w:val="25"/>
          <w:szCs w:val="25"/>
          <w:lang w:val="lv-LV" w:eastAsia="lv-LV"/>
        </w:rPr>
        <w:t>ē</w:t>
      </w:r>
      <w:r w:rsidRPr="0059388F">
        <w:rPr>
          <w:sz w:val="25"/>
          <w:szCs w:val="25"/>
          <w:lang w:val="lv-LV" w:eastAsia="lv-LV"/>
        </w:rPr>
        <w:t>ts, lai nodrošin</w:t>
      </w:r>
      <w:r w:rsidRPr="0059388F">
        <w:rPr>
          <w:rFonts w:ascii="TimesNewRoman" w:hAnsi="TimesNewRoman" w:cs="TimesNewRoman"/>
          <w:sz w:val="25"/>
          <w:szCs w:val="25"/>
          <w:lang w:val="lv-LV" w:eastAsia="lv-LV"/>
        </w:rPr>
        <w:t>ā</w:t>
      </w:r>
      <w:r w:rsidRPr="0059388F">
        <w:rPr>
          <w:sz w:val="25"/>
          <w:szCs w:val="25"/>
          <w:lang w:val="lv-LV" w:eastAsia="lv-LV"/>
        </w:rPr>
        <w:t>tu skolas vienotu pieeju pagarin</w:t>
      </w:r>
      <w:r w:rsidRPr="0059388F">
        <w:rPr>
          <w:rFonts w:ascii="TimesNewRoman" w:hAnsi="TimesNewRoman" w:cs="TimesNewRoman"/>
          <w:sz w:val="25"/>
          <w:szCs w:val="25"/>
          <w:lang w:val="lv-LV" w:eastAsia="lv-LV"/>
        </w:rPr>
        <w:t>ā</w:t>
      </w:r>
      <w:r w:rsidRPr="0059388F">
        <w:rPr>
          <w:sz w:val="25"/>
          <w:szCs w:val="25"/>
          <w:lang w:val="lv-LV" w:eastAsia="lv-LV"/>
        </w:rPr>
        <w:t>t</w:t>
      </w:r>
      <w:r w:rsidRPr="0059388F">
        <w:rPr>
          <w:rFonts w:ascii="TimesNewRoman" w:hAnsi="TimesNewRoman" w:cs="TimesNewRoman"/>
          <w:sz w:val="25"/>
          <w:szCs w:val="25"/>
          <w:lang w:val="lv-LV" w:eastAsia="lv-LV"/>
        </w:rPr>
        <w:t>ā</w:t>
      </w:r>
      <w:r w:rsidRPr="0059388F">
        <w:rPr>
          <w:sz w:val="25"/>
          <w:szCs w:val="25"/>
          <w:lang w:val="lv-LV" w:eastAsia="lv-LV"/>
        </w:rPr>
        <w:t>s dienas grupas (turpm</w:t>
      </w:r>
      <w:r w:rsidRPr="0059388F">
        <w:rPr>
          <w:rFonts w:ascii="TimesNewRoman" w:hAnsi="TimesNewRoman" w:cs="TimesNewRoman"/>
          <w:sz w:val="25"/>
          <w:szCs w:val="25"/>
          <w:lang w:val="lv-LV" w:eastAsia="lv-LV"/>
        </w:rPr>
        <w:t>ā</w:t>
      </w:r>
      <w:r w:rsidRPr="0059388F">
        <w:rPr>
          <w:sz w:val="25"/>
          <w:szCs w:val="25"/>
          <w:lang w:val="lv-LV" w:eastAsia="lv-LV"/>
        </w:rPr>
        <w:t>k PDG)</w:t>
      </w:r>
      <w:r>
        <w:rPr>
          <w:sz w:val="25"/>
          <w:szCs w:val="25"/>
          <w:lang w:val="lv-LV" w:eastAsia="lv-LV"/>
        </w:rPr>
        <w:t xml:space="preserve"> </w:t>
      </w:r>
      <w:r w:rsidRPr="0059388F">
        <w:rPr>
          <w:sz w:val="25"/>
          <w:szCs w:val="25"/>
          <w:lang w:val="lv-LV" w:eastAsia="lv-LV"/>
        </w:rPr>
        <w:t>darba organiz</w:t>
      </w:r>
      <w:r w:rsidRPr="0059388F">
        <w:rPr>
          <w:rFonts w:ascii="TimesNewRoman" w:hAnsi="TimesNewRoman" w:cs="TimesNewRoman"/>
          <w:sz w:val="25"/>
          <w:szCs w:val="25"/>
          <w:lang w:val="lv-LV" w:eastAsia="lv-LV"/>
        </w:rPr>
        <w:t>ā</w:t>
      </w:r>
      <w:r w:rsidRPr="0059388F">
        <w:rPr>
          <w:sz w:val="25"/>
          <w:szCs w:val="25"/>
          <w:lang w:val="lv-LV" w:eastAsia="lv-LV"/>
        </w:rPr>
        <w:t>cijai.</w:t>
      </w:r>
    </w:p>
    <w:p w:rsidR="004D3475" w:rsidRPr="0059388F" w:rsidRDefault="004D3475" w:rsidP="004D3475">
      <w:pPr>
        <w:spacing w:line="360" w:lineRule="auto"/>
        <w:ind w:left="360"/>
        <w:jc w:val="both"/>
        <w:rPr>
          <w:sz w:val="26"/>
          <w:szCs w:val="26"/>
          <w:lang w:val="lv-LV" w:eastAsia="lv-LV"/>
        </w:rPr>
      </w:pPr>
      <w:r w:rsidRPr="0059388F">
        <w:rPr>
          <w:sz w:val="26"/>
          <w:szCs w:val="26"/>
          <w:lang w:val="lv-LV" w:eastAsia="lv-LV"/>
        </w:rPr>
        <w:t xml:space="preserve">1.2. PDG ir skolas 1.- 2. klašu skolēnu </w:t>
      </w:r>
      <w:proofErr w:type="spellStart"/>
      <w:r w:rsidRPr="0059388F">
        <w:rPr>
          <w:sz w:val="26"/>
          <w:szCs w:val="26"/>
          <w:lang w:val="lv-LV" w:eastAsia="lv-LV"/>
        </w:rPr>
        <w:t>ārpusstundu</w:t>
      </w:r>
      <w:proofErr w:type="spellEnd"/>
      <w:r w:rsidRPr="0059388F">
        <w:rPr>
          <w:sz w:val="26"/>
          <w:szCs w:val="26"/>
          <w:lang w:val="lv-LV" w:eastAsia="lv-LV"/>
        </w:rPr>
        <w:t xml:space="preserve"> darba organizācijas forma.</w:t>
      </w:r>
    </w:p>
    <w:p w:rsidR="004D3475" w:rsidRPr="0059388F" w:rsidRDefault="004D3475" w:rsidP="004D3475">
      <w:pPr>
        <w:spacing w:line="360" w:lineRule="auto"/>
        <w:ind w:left="360"/>
        <w:jc w:val="both"/>
        <w:rPr>
          <w:sz w:val="26"/>
          <w:szCs w:val="26"/>
          <w:lang w:val="lv-LV" w:eastAsia="lv-LV"/>
        </w:rPr>
      </w:pPr>
      <w:r w:rsidRPr="0059388F">
        <w:rPr>
          <w:sz w:val="26"/>
          <w:szCs w:val="26"/>
          <w:lang w:val="lv-LV" w:eastAsia="lv-LV"/>
        </w:rPr>
        <w:t>1.3. PDG finansē valsts.</w:t>
      </w:r>
    </w:p>
    <w:p w:rsidR="004D3475" w:rsidRPr="0059388F" w:rsidRDefault="004D3475" w:rsidP="004D3475">
      <w:pPr>
        <w:spacing w:line="360" w:lineRule="auto"/>
        <w:ind w:left="360"/>
        <w:jc w:val="both"/>
        <w:rPr>
          <w:sz w:val="26"/>
          <w:szCs w:val="26"/>
          <w:lang w:val="lv-LV" w:eastAsia="lv-LV"/>
        </w:rPr>
      </w:pPr>
      <w:r w:rsidRPr="0059388F">
        <w:rPr>
          <w:sz w:val="26"/>
          <w:szCs w:val="26"/>
          <w:lang w:val="lv-LV" w:eastAsia="lv-LV"/>
        </w:rPr>
        <w:t xml:space="preserve">1.4. PDG izmanto telpu noslogojuma grafikā paredzētās mācību telpas un tās rīcībā nodotos mācību tehniskos līdzekļus, kuru uzskaite un izmantošana notiek saskaņā ar skolā noteikto kārtību. </w:t>
      </w:r>
    </w:p>
    <w:p w:rsidR="004D3475" w:rsidRPr="0059388F" w:rsidRDefault="004D3475" w:rsidP="004D3475">
      <w:pPr>
        <w:spacing w:line="360" w:lineRule="auto"/>
        <w:ind w:left="360"/>
        <w:jc w:val="both"/>
        <w:rPr>
          <w:sz w:val="26"/>
          <w:szCs w:val="26"/>
          <w:lang w:val="lv-LV" w:eastAsia="lv-LV"/>
        </w:rPr>
      </w:pPr>
      <w:r w:rsidRPr="0059388F">
        <w:rPr>
          <w:sz w:val="26"/>
          <w:szCs w:val="26"/>
          <w:lang w:val="lv-LV" w:eastAsia="lv-LV"/>
        </w:rPr>
        <w:t xml:space="preserve">1.5. PDG dalībnieki ievēro skolas iekšējās kārtības noteikumus un šos noteikumus. </w:t>
      </w:r>
    </w:p>
    <w:p w:rsidR="004D3475" w:rsidRPr="0059388F" w:rsidRDefault="004D3475" w:rsidP="004D3475">
      <w:pPr>
        <w:spacing w:line="360" w:lineRule="auto"/>
        <w:jc w:val="both"/>
        <w:rPr>
          <w:b/>
          <w:sz w:val="26"/>
          <w:szCs w:val="26"/>
          <w:lang w:val="lv-LV" w:eastAsia="lv-LV"/>
        </w:rPr>
      </w:pPr>
      <w:r w:rsidRPr="0059388F">
        <w:rPr>
          <w:b/>
          <w:sz w:val="26"/>
          <w:szCs w:val="26"/>
          <w:lang w:val="lv-LV" w:eastAsia="lv-LV"/>
        </w:rPr>
        <w:t>2.</w:t>
      </w:r>
      <w:r w:rsidRPr="0059388F">
        <w:rPr>
          <w:sz w:val="26"/>
          <w:szCs w:val="26"/>
          <w:lang w:val="lv-LV" w:eastAsia="lv-LV"/>
        </w:rPr>
        <w:t xml:space="preserve"> </w:t>
      </w:r>
      <w:r w:rsidRPr="0059388F">
        <w:rPr>
          <w:b/>
          <w:sz w:val="26"/>
          <w:szCs w:val="26"/>
          <w:lang w:val="lv-LV" w:eastAsia="lv-LV"/>
        </w:rPr>
        <w:t>Pagarinātās dienas grupas darbības mērķi un uzdevumi</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 xml:space="preserve">     2.1. PDG mērķis ir sniegt atbalstu skolēniem izglītības programmas prasību izpildē un organizēt saturīgu brīvā laika pavadīšanu pēc mācību stundām. </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lastRenderedPageBreak/>
        <w:t xml:space="preserve">     2.2. PDG galvenie uzdevumi ir:</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2.2.1. Nodrošināt 1. - 2. klašu skolēniem </w:t>
      </w:r>
      <w:proofErr w:type="spellStart"/>
      <w:r w:rsidRPr="0059388F">
        <w:rPr>
          <w:sz w:val="26"/>
          <w:szCs w:val="26"/>
          <w:lang w:val="lv-LV" w:eastAsia="lv-LV"/>
        </w:rPr>
        <w:t>ārpusstundu</w:t>
      </w:r>
      <w:proofErr w:type="spellEnd"/>
      <w:r w:rsidRPr="0059388F">
        <w:rPr>
          <w:sz w:val="26"/>
          <w:szCs w:val="26"/>
          <w:lang w:val="lv-LV" w:eastAsia="lv-LV"/>
        </w:rPr>
        <w:t xml:space="preserve"> laikā drošu vidi pedagoga uzraudzībā.</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2.2.2. Dot iespēju 1. – 2. klases skolēniem apgūt prasmi plānot un organizēt savu mācību darbu un atpūtu </w:t>
      </w:r>
      <w:proofErr w:type="spellStart"/>
      <w:r w:rsidRPr="0059388F">
        <w:rPr>
          <w:sz w:val="26"/>
          <w:szCs w:val="26"/>
          <w:lang w:val="lv-LV" w:eastAsia="lv-LV"/>
        </w:rPr>
        <w:t>ārpusstundu</w:t>
      </w:r>
      <w:proofErr w:type="spellEnd"/>
      <w:r w:rsidRPr="0059388F">
        <w:rPr>
          <w:sz w:val="26"/>
          <w:szCs w:val="26"/>
          <w:lang w:val="lv-LV" w:eastAsia="lv-LV"/>
        </w:rPr>
        <w:t xml:space="preserve"> laikā.</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2.2.3. Veicināt skolēnu patstāvīgās mācīšanās iemaņas.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2.2.4. Sekmēt izglītojamo savstarpējas sadarbības un saskarsmes prasmes. </w:t>
      </w:r>
    </w:p>
    <w:p w:rsidR="004D3475" w:rsidRPr="0059388F" w:rsidRDefault="004D3475" w:rsidP="004D3475">
      <w:pPr>
        <w:spacing w:line="360" w:lineRule="auto"/>
        <w:jc w:val="both"/>
        <w:rPr>
          <w:sz w:val="26"/>
          <w:szCs w:val="26"/>
          <w:lang w:val="lv-LV" w:eastAsia="lv-LV"/>
        </w:rPr>
      </w:pPr>
    </w:p>
    <w:p w:rsidR="004D3475" w:rsidRPr="0059388F" w:rsidRDefault="004D3475" w:rsidP="004D3475">
      <w:pPr>
        <w:spacing w:line="360" w:lineRule="auto"/>
        <w:jc w:val="both"/>
        <w:rPr>
          <w:b/>
          <w:sz w:val="26"/>
          <w:szCs w:val="26"/>
          <w:lang w:val="lv-LV" w:eastAsia="lv-LV"/>
        </w:rPr>
      </w:pPr>
      <w:r w:rsidRPr="0059388F">
        <w:rPr>
          <w:b/>
          <w:sz w:val="26"/>
          <w:szCs w:val="26"/>
          <w:lang w:val="lv-LV" w:eastAsia="lv-LV"/>
        </w:rPr>
        <w:t>3. Pagarinātas dienas dalībnieki, viņu tiesības un pienākumi:</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3.1. PDG dalībnieka tiesības:</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3.1.1. Piedalīties PDG darbā.</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3.1.2. Lūgt un saņemt PDG pedagoga palīdzību.</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3.1.3. Apmeklēt interešu izglītības nodarbības, kas notiek PDG darba laikā (par PDG dalībnieku šajā laikā atbild attiecīgo nodarbību vadītāji). </w:t>
      </w:r>
    </w:p>
    <w:p w:rsidR="004D3475" w:rsidRPr="0059388F" w:rsidRDefault="004D3475" w:rsidP="004D3475">
      <w:pPr>
        <w:spacing w:line="360" w:lineRule="auto"/>
        <w:ind w:left="-153" w:firstLine="720"/>
        <w:jc w:val="both"/>
        <w:rPr>
          <w:sz w:val="26"/>
          <w:szCs w:val="26"/>
          <w:lang w:val="lv-LV" w:eastAsia="lv-LV"/>
        </w:rPr>
      </w:pPr>
      <w:r w:rsidRPr="0059388F">
        <w:rPr>
          <w:sz w:val="26"/>
          <w:szCs w:val="26"/>
          <w:lang w:val="lv-LV" w:eastAsia="lv-LV"/>
        </w:rPr>
        <w:t>3.1.4. Apmeklēt skolas bibliotēku ar mērķi apmainīt vai lasīt grāmatas un/vai žurnālus.</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 xml:space="preserve"> 3.2. PDG dalībnieka pienākumi:</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3.2.1.  Uzreiz pēc pēdējās mācību stundas beigām ierasties PDG telpā un pieteikties pie PDG pedagoga.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3.2.3. Atpūtas laikā atrasties PDG skolotāja norādītajā teritorijā un bez PDG skolotāja atļaujas to neatstāt.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3.2.4. Informēt PDG pedagogu par interešu izglītības nodarbībām, kuras tiks apmeklētas PDG darba laikā.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3.2.5. Pirms došanas uz interešu izglītības nodarbību vai bibliotēku, informēt par to PDG skolotāju.</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3.2.6. Ja interešu izglītības nodarbība beidzas pēc PDG darba laika, doties un nodarbību, paņemot savas personīgās mantas un mācību piederumus no PDG telpas.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3.2.7. Skolēns no PDG var tikt izņemts vecākiem izdevīgā laikā, bet ne</w:t>
      </w:r>
      <w:r>
        <w:rPr>
          <w:sz w:val="26"/>
          <w:szCs w:val="26"/>
          <w:lang w:val="lv-LV" w:eastAsia="lv-LV"/>
        </w:rPr>
        <w:t xml:space="preserve"> </w:t>
      </w:r>
      <w:r w:rsidRPr="0059388F">
        <w:rPr>
          <w:sz w:val="26"/>
          <w:szCs w:val="26"/>
          <w:lang w:val="lv-LV" w:eastAsia="lv-LV"/>
        </w:rPr>
        <w:t xml:space="preserve">vēlāk kā PDG darba laika. Vecāks (aizbildnis) ierodas pagarinātās dienas grupas telpā vai telefoniski saziņās un, informējot PDG skolotāju, pavada </w:t>
      </w:r>
      <w:r w:rsidRPr="0059388F">
        <w:rPr>
          <w:sz w:val="26"/>
          <w:szCs w:val="26"/>
          <w:lang w:val="lv-LV" w:eastAsia="lv-LV"/>
        </w:rPr>
        <w:lastRenderedPageBreak/>
        <w:t xml:space="preserve">skolēnu uz mājām vai arī skolēns uzrāda vecāka (aizbildņa) parakstītu zīmi, kurā vecāks (aizbildnis) informē (līdz ar to uzņemas atbildību), ka skolēns atstās PDG telpas pirms PDG darba beigām un patstāvīgi dosies mājās vai arī viņu no PDG izņems cita persona (zīmē jābūt norādītam personas vārdam un uzvārdam).  </w:t>
      </w:r>
    </w:p>
    <w:p w:rsidR="004D3475" w:rsidRPr="0059388F" w:rsidRDefault="004D3475" w:rsidP="004D3475">
      <w:pPr>
        <w:spacing w:line="360" w:lineRule="auto"/>
        <w:jc w:val="both"/>
        <w:rPr>
          <w:sz w:val="26"/>
          <w:szCs w:val="26"/>
          <w:lang w:val="lv-LV" w:eastAsia="lv-LV"/>
        </w:rPr>
      </w:pPr>
    </w:p>
    <w:p w:rsidR="004D3475" w:rsidRPr="0059388F" w:rsidRDefault="004D3475" w:rsidP="004D3475">
      <w:pPr>
        <w:numPr>
          <w:ilvl w:val="0"/>
          <w:numId w:val="3"/>
        </w:numPr>
        <w:spacing w:line="360" w:lineRule="auto"/>
        <w:jc w:val="both"/>
        <w:rPr>
          <w:b/>
          <w:sz w:val="26"/>
          <w:szCs w:val="26"/>
          <w:lang w:val="lv-LV" w:eastAsia="lv-LV"/>
        </w:rPr>
      </w:pPr>
      <w:r w:rsidRPr="0059388F">
        <w:rPr>
          <w:b/>
          <w:sz w:val="26"/>
          <w:szCs w:val="26"/>
          <w:lang w:val="lv-LV" w:eastAsia="lv-LV"/>
        </w:rPr>
        <w:t xml:space="preserve">Pagarinātās dienas grupas pedagogi, viņu pienākumi un tiesības: </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 xml:space="preserve">    4.1. PDG  pedagogus un to slodzes nosaka atbilstoši MK noteikumiem un skolas  pedagoģisko darbinieku tarifikācijai.</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 xml:space="preserve">    4.2.  PDG pedagoga pienākumi un tiesības ir noteiktas darba līgumā, amata aprakstā, šajos noteikumos un skolas darba kārtības noteikumos.</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 xml:space="preserve">    4.3.  PDG pedagoga pienākumi:</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4.3.1.   Atrasties PDG telpā laikā, kad PDG dalībniekiem beidzas mācību stundas.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4.3.2.   Piereģistrēt ieradušos PDG dalībniekus e-klases žurnālā.</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4.3.4.   Organizēt PDG mācību darbu un atpūtas laiku.</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4.3.5.   Nodrošināt, lai skolēni, kuriem ir interešu izglītības nodarbības, tās apmeklētu savlaicīgi.</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4.3.6.  Saskaņot ar vecākiem informāciju par skolēna ierašanās un aiziešanas laiku PDG, spējām un īpašām vajadzībām nodarbību laikā.</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4.3.7.   Ja rodas nepieciešamība atstāt PDG telpu, palūgt blakus esošās pagarinātās dienas grupas pedagogu pieskatīt PDG dalībniekus. </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4.3.8.  Ziņot skolas vadībai un skolēna vecākiem, ja PDG dalībnieks pārkāpis skolas iekšējās kārtības noteikumus vai šos noteikumus.</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4.3.9. Traumu vai negadījumu gadījumā cietušo aizvest pie skolas medmāsas vai izsaukt neatliekamo medicīnisko palīdzību un ziņot vecākiem par notikušo negadījumu. </w:t>
      </w:r>
    </w:p>
    <w:p w:rsidR="004D3475" w:rsidRPr="0059388F" w:rsidRDefault="004D3475" w:rsidP="004D3475">
      <w:pPr>
        <w:spacing w:line="360" w:lineRule="auto"/>
        <w:jc w:val="both"/>
        <w:rPr>
          <w:sz w:val="26"/>
          <w:szCs w:val="26"/>
          <w:lang w:val="lv-LV" w:eastAsia="lv-LV"/>
        </w:rPr>
      </w:pPr>
      <w:r w:rsidRPr="0059388F">
        <w:rPr>
          <w:sz w:val="26"/>
          <w:szCs w:val="26"/>
          <w:lang w:val="lv-LV" w:eastAsia="lv-LV"/>
        </w:rPr>
        <w:t>4.4.  PGD pedagoga tiesības:</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4.4.1.   Patstāvīgi izvēlēties PDG darba organizācijas formas un metodes.</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lastRenderedPageBreak/>
        <w:t>4.4.2.   Saņemt konsultācijas un informāciju no skolas vadības, kā arī citiem pedagogiem un atbalsta personāla par PDG darba organizāciju un skolēniem.</w:t>
      </w:r>
    </w:p>
    <w:p w:rsidR="004D3475" w:rsidRPr="0059388F" w:rsidRDefault="004D3475" w:rsidP="004D3475">
      <w:pPr>
        <w:spacing w:line="360" w:lineRule="auto"/>
        <w:ind w:left="567"/>
        <w:jc w:val="both"/>
        <w:rPr>
          <w:sz w:val="26"/>
          <w:szCs w:val="26"/>
          <w:lang w:val="lv-LV" w:eastAsia="lv-LV"/>
        </w:rPr>
      </w:pPr>
      <w:r w:rsidRPr="0059388F">
        <w:rPr>
          <w:sz w:val="26"/>
          <w:szCs w:val="26"/>
          <w:lang w:val="lv-LV" w:eastAsia="lv-LV"/>
        </w:rPr>
        <w:t xml:space="preserve">4.4.3.  Ievērot pienākumus un tiesības, kas noteikti Darba kārtības noteikumos, līgumā un amata aprakstā. </w:t>
      </w:r>
    </w:p>
    <w:p w:rsidR="004D3475" w:rsidRPr="0059388F" w:rsidRDefault="004D3475" w:rsidP="004D3475">
      <w:pPr>
        <w:spacing w:line="360" w:lineRule="auto"/>
        <w:ind w:left="360"/>
        <w:jc w:val="both"/>
        <w:rPr>
          <w:sz w:val="26"/>
          <w:szCs w:val="26"/>
          <w:lang w:val="lv-LV" w:eastAsia="lv-LV"/>
        </w:rPr>
      </w:pPr>
    </w:p>
    <w:p w:rsidR="004D3475" w:rsidRPr="0059388F" w:rsidRDefault="004D3475" w:rsidP="004D3475">
      <w:pPr>
        <w:numPr>
          <w:ilvl w:val="0"/>
          <w:numId w:val="2"/>
        </w:numPr>
        <w:spacing w:line="360" w:lineRule="auto"/>
        <w:jc w:val="both"/>
        <w:rPr>
          <w:b/>
          <w:sz w:val="26"/>
          <w:szCs w:val="26"/>
          <w:lang w:val="lv-LV" w:eastAsia="lv-LV"/>
        </w:rPr>
      </w:pPr>
      <w:r w:rsidRPr="0059388F">
        <w:rPr>
          <w:b/>
          <w:sz w:val="26"/>
          <w:szCs w:val="26"/>
          <w:lang w:val="lv-LV" w:eastAsia="lv-LV"/>
        </w:rPr>
        <w:t>Pagarinātās dienas grupas darba organizācija</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PDG darba laiku, PDG skolēnu sarakstus un PDG aktivitāšu norises kārtību katra mācību gada sākumā apstiprina ar skolas direktora rīkojumu.</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 xml:space="preserve">Skolēnu uzņemšana PDG notiek, pamatojoties uz skolēna vecāka (aizbildņa) rakstisku iesniegumu. </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 xml:space="preserve">Iesniegumus par PDG vecāki (aizbildņi) iesniedz klases audzinātājai. </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PDG var organizēt, apvienojot izglītojamos.</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 xml:space="preserve">Ja vecāki (aizbildņi) pēc PDG darba beigas vēl nav ieradušies skolā, viņu pienākumus ir telefoniski informēt PDG skolotāju par ierašanās laiku. </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Pedagogs mācību gada sākumā informē vecākus (aizbildņus)  par pagarinātas dienas grupas darba organizāciju  un dienas režīmu.</w:t>
      </w:r>
    </w:p>
    <w:p w:rsidR="004D3475" w:rsidRPr="0059388F" w:rsidRDefault="004D3475" w:rsidP="004D3475">
      <w:pPr>
        <w:spacing w:line="360" w:lineRule="auto"/>
        <w:ind w:left="1440"/>
        <w:jc w:val="both"/>
        <w:rPr>
          <w:sz w:val="26"/>
          <w:szCs w:val="26"/>
          <w:lang w:val="lv-LV" w:eastAsia="lv-LV"/>
        </w:rPr>
      </w:pPr>
    </w:p>
    <w:p w:rsidR="004D3475" w:rsidRPr="0059388F" w:rsidRDefault="004D3475" w:rsidP="004D3475">
      <w:pPr>
        <w:numPr>
          <w:ilvl w:val="0"/>
          <w:numId w:val="2"/>
        </w:numPr>
        <w:spacing w:line="360" w:lineRule="auto"/>
        <w:jc w:val="both"/>
        <w:rPr>
          <w:b/>
          <w:sz w:val="26"/>
          <w:szCs w:val="26"/>
          <w:lang w:val="lv-LV" w:eastAsia="lv-LV"/>
        </w:rPr>
      </w:pPr>
      <w:r w:rsidRPr="0059388F">
        <w:rPr>
          <w:b/>
          <w:sz w:val="26"/>
          <w:szCs w:val="26"/>
          <w:lang w:val="lv-LV" w:eastAsia="lv-LV"/>
        </w:rPr>
        <w:t>Pagarinātās dienas grupas dokumentācija un tās aizpilde.</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PDG dokumentācija ir:</w:t>
      </w:r>
    </w:p>
    <w:p w:rsidR="004D3475" w:rsidRPr="0059388F" w:rsidRDefault="004D3475" w:rsidP="004D3475">
      <w:pPr>
        <w:numPr>
          <w:ilvl w:val="2"/>
          <w:numId w:val="2"/>
        </w:numPr>
        <w:spacing w:line="360" w:lineRule="auto"/>
        <w:jc w:val="both"/>
        <w:rPr>
          <w:sz w:val="26"/>
          <w:szCs w:val="26"/>
          <w:lang w:val="lv-LV" w:eastAsia="lv-LV"/>
        </w:rPr>
      </w:pPr>
      <w:r w:rsidRPr="0059388F">
        <w:rPr>
          <w:sz w:val="26"/>
          <w:szCs w:val="26"/>
          <w:lang w:val="lv-LV" w:eastAsia="lv-LV"/>
        </w:rPr>
        <w:t>Skolēnu vecāku (aizbildņu) iesniegumi par skolēna dalību PDG,</w:t>
      </w:r>
    </w:p>
    <w:p w:rsidR="004D3475" w:rsidRPr="0059388F" w:rsidRDefault="004D3475" w:rsidP="004D3475">
      <w:pPr>
        <w:numPr>
          <w:ilvl w:val="2"/>
          <w:numId w:val="2"/>
        </w:numPr>
        <w:spacing w:line="360" w:lineRule="auto"/>
        <w:jc w:val="both"/>
        <w:rPr>
          <w:sz w:val="26"/>
          <w:szCs w:val="26"/>
          <w:lang w:val="lv-LV" w:eastAsia="lv-LV"/>
        </w:rPr>
      </w:pPr>
      <w:r w:rsidRPr="0059388F">
        <w:rPr>
          <w:sz w:val="26"/>
          <w:szCs w:val="26"/>
          <w:lang w:val="lv-LV" w:eastAsia="lv-LV"/>
        </w:rPr>
        <w:t>PDG e-žurnāls,</w:t>
      </w:r>
    </w:p>
    <w:p w:rsidR="004D3475" w:rsidRPr="0059388F" w:rsidRDefault="004D3475" w:rsidP="004D3475">
      <w:pPr>
        <w:numPr>
          <w:ilvl w:val="2"/>
          <w:numId w:val="2"/>
        </w:numPr>
        <w:spacing w:line="360" w:lineRule="auto"/>
        <w:jc w:val="both"/>
        <w:rPr>
          <w:sz w:val="26"/>
          <w:szCs w:val="26"/>
          <w:lang w:val="lv-LV" w:eastAsia="lv-LV"/>
        </w:rPr>
      </w:pPr>
      <w:r w:rsidRPr="0059388F">
        <w:rPr>
          <w:sz w:val="26"/>
          <w:szCs w:val="26"/>
          <w:lang w:val="lv-LV" w:eastAsia="lv-LV"/>
        </w:rPr>
        <w:t>Skolas direktora rīkojums par PDG dalībnieku saraksta apstiprināšanu,</w:t>
      </w:r>
    </w:p>
    <w:p w:rsidR="004D3475" w:rsidRPr="0059388F" w:rsidRDefault="004D3475" w:rsidP="004D3475">
      <w:pPr>
        <w:numPr>
          <w:ilvl w:val="2"/>
          <w:numId w:val="2"/>
        </w:numPr>
        <w:spacing w:line="360" w:lineRule="auto"/>
        <w:jc w:val="both"/>
        <w:rPr>
          <w:sz w:val="26"/>
          <w:szCs w:val="26"/>
          <w:lang w:val="lv-LV" w:eastAsia="lv-LV"/>
        </w:rPr>
      </w:pPr>
      <w:r w:rsidRPr="0059388F">
        <w:rPr>
          <w:sz w:val="26"/>
          <w:szCs w:val="26"/>
          <w:lang w:val="lv-LV" w:eastAsia="lv-LV"/>
        </w:rPr>
        <w:t>PDG kartība.</w:t>
      </w:r>
    </w:p>
    <w:p w:rsidR="004D3475" w:rsidRDefault="004D3475" w:rsidP="004D3475">
      <w:pPr>
        <w:spacing w:line="360" w:lineRule="auto"/>
        <w:ind w:left="1440"/>
        <w:jc w:val="both"/>
        <w:rPr>
          <w:sz w:val="26"/>
          <w:szCs w:val="26"/>
          <w:lang w:val="lv-LV" w:eastAsia="lv-LV"/>
        </w:rPr>
      </w:pPr>
    </w:p>
    <w:p w:rsidR="004D3475" w:rsidRPr="0059388F" w:rsidRDefault="004D3475" w:rsidP="004D3475">
      <w:pPr>
        <w:spacing w:line="360" w:lineRule="auto"/>
        <w:ind w:left="1440"/>
        <w:jc w:val="both"/>
        <w:rPr>
          <w:sz w:val="26"/>
          <w:szCs w:val="26"/>
          <w:lang w:val="lv-LV" w:eastAsia="lv-LV"/>
        </w:rPr>
      </w:pPr>
    </w:p>
    <w:p w:rsidR="004D3475" w:rsidRPr="0059388F" w:rsidRDefault="004D3475" w:rsidP="004D3475">
      <w:pPr>
        <w:numPr>
          <w:ilvl w:val="0"/>
          <w:numId w:val="2"/>
        </w:numPr>
        <w:spacing w:line="360" w:lineRule="auto"/>
        <w:jc w:val="both"/>
        <w:rPr>
          <w:b/>
          <w:sz w:val="26"/>
          <w:szCs w:val="26"/>
          <w:lang w:val="lv-LV" w:eastAsia="lv-LV"/>
        </w:rPr>
      </w:pPr>
      <w:r w:rsidRPr="0059388F">
        <w:rPr>
          <w:b/>
          <w:sz w:val="26"/>
          <w:szCs w:val="26"/>
          <w:lang w:val="lv-LV" w:eastAsia="lv-LV"/>
        </w:rPr>
        <w:lastRenderedPageBreak/>
        <w:t>Pagarinātās dienas grupas darba kontrole</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PDG žurnālu pārbaudi veic skolas direktora vietnieks izglītības jomā mācību darbā ne retāk kā 1 (vienu) reizi mācību semestrī.</w:t>
      </w:r>
    </w:p>
    <w:p w:rsidR="004D3475" w:rsidRPr="0059388F" w:rsidRDefault="004D3475" w:rsidP="004D3475">
      <w:pPr>
        <w:numPr>
          <w:ilvl w:val="1"/>
          <w:numId w:val="2"/>
        </w:numPr>
        <w:spacing w:line="360" w:lineRule="auto"/>
        <w:jc w:val="both"/>
        <w:rPr>
          <w:sz w:val="26"/>
          <w:szCs w:val="26"/>
          <w:lang w:val="lv-LV" w:eastAsia="lv-LV"/>
        </w:rPr>
      </w:pPr>
      <w:r w:rsidRPr="0059388F">
        <w:rPr>
          <w:sz w:val="26"/>
          <w:szCs w:val="26"/>
          <w:lang w:val="lv-LV" w:eastAsia="lv-LV"/>
        </w:rPr>
        <w:t>PDG apmeklētību un grupu piepildījumu pārbauda skolas direktora vietnieks izglītības jomā mācību darbā ne retāk kā 1 (vienu) reizi  trīs mēnešos.</w:t>
      </w:r>
    </w:p>
    <w:p w:rsidR="004D3475" w:rsidRPr="0059388F" w:rsidRDefault="004D3475" w:rsidP="004D3475">
      <w:pPr>
        <w:spacing w:line="360" w:lineRule="auto"/>
        <w:ind w:left="1440"/>
        <w:jc w:val="both"/>
        <w:rPr>
          <w:sz w:val="26"/>
          <w:szCs w:val="26"/>
          <w:lang w:val="lv-LV" w:eastAsia="lv-LV"/>
        </w:rPr>
      </w:pPr>
    </w:p>
    <w:p w:rsidR="004D3475" w:rsidRPr="0059388F" w:rsidRDefault="004D3475" w:rsidP="004D3475">
      <w:pPr>
        <w:numPr>
          <w:ilvl w:val="0"/>
          <w:numId w:val="2"/>
        </w:numPr>
        <w:jc w:val="both"/>
        <w:rPr>
          <w:b/>
          <w:sz w:val="26"/>
          <w:szCs w:val="26"/>
          <w:lang w:val="lv-LV" w:eastAsia="lv-LV"/>
        </w:rPr>
      </w:pPr>
      <w:r w:rsidRPr="0059388F">
        <w:rPr>
          <w:b/>
          <w:sz w:val="26"/>
          <w:szCs w:val="26"/>
          <w:lang w:val="lv-LV" w:eastAsia="lv-LV"/>
        </w:rPr>
        <w:t>Noslēguma jautājumi</w:t>
      </w:r>
    </w:p>
    <w:p w:rsidR="004D3475" w:rsidRPr="0059388F" w:rsidRDefault="004D3475" w:rsidP="004D3475">
      <w:pPr>
        <w:ind w:left="720"/>
        <w:jc w:val="both"/>
        <w:rPr>
          <w:sz w:val="26"/>
          <w:szCs w:val="26"/>
          <w:lang w:val="lv-LV" w:eastAsia="lv-LV"/>
        </w:rPr>
      </w:pPr>
    </w:p>
    <w:p w:rsidR="004D3475" w:rsidRPr="0059388F" w:rsidRDefault="004D3475" w:rsidP="004D3475">
      <w:pPr>
        <w:ind w:left="720"/>
        <w:jc w:val="both"/>
        <w:rPr>
          <w:sz w:val="26"/>
          <w:szCs w:val="26"/>
          <w:lang w:val="lv-LV" w:eastAsia="lv-LV"/>
        </w:rPr>
      </w:pPr>
      <w:r w:rsidRPr="0059388F">
        <w:rPr>
          <w:sz w:val="26"/>
          <w:szCs w:val="26"/>
          <w:lang w:val="lv-LV" w:eastAsia="lv-LV"/>
        </w:rPr>
        <w:t xml:space="preserve">Kārtība stājas spēkā ar pieņemšanas dienu un Rīgas Reinholda </w:t>
      </w:r>
      <w:proofErr w:type="spellStart"/>
      <w:r w:rsidRPr="0059388F">
        <w:rPr>
          <w:sz w:val="26"/>
          <w:szCs w:val="26"/>
          <w:lang w:val="lv-LV" w:eastAsia="lv-LV"/>
        </w:rPr>
        <w:t>Šmēlinga</w:t>
      </w:r>
      <w:proofErr w:type="spellEnd"/>
      <w:r w:rsidRPr="0059388F">
        <w:rPr>
          <w:sz w:val="26"/>
          <w:szCs w:val="26"/>
          <w:lang w:val="lv-LV" w:eastAsia="lv-LV"/>
        </w:rPr>
        <w:t xml:space="preserve"> vidusskolas direktora apstiprinājumu.</w:t>
      </w:r>
    </w:p>
    <w:p w:rsidR="004D3475" w:rsidRPr="0059388F" w:rsidRDefault="004D3475" w:rsidP="004D3475">
      <w:pPr>
        <w:ind w:left="720"/>
        <w:rPr>
          <w:sz w:val="26"/>
          <w:szCs w:val="26"/>
          <w:lang w:val="lv-LV" w:eastAsia="lv-LV"/>
        </w:rPr>
      </w:pPr>
    </w:p>
    <w:p w:rsidR="004D3475" w:rsidRDefault="004D3475" w:rsidP="004D3475">
      <w:pPr>
        <w:rPr>
          <w:sz w:val="26"/>
          <w:szCs w:val="26"/>
          <w:lang w:val="lv-LV"/>
        </w:rPr>
      </w:pPr>
    </w:p>
    <w:p w:rsidR="004D3475" w:rsidRDefault="004D3475" w:rsidP="004D3475">
      <w:pPr>
        <w:jc w:val="center"/>
        <w:rPr>
          <w:sz w:val="26"/>
          <w:szCs w:val="26"/>
          <w:lang w:val="lv-LV"/>
        </w:rPr>
      </w:pPr>
    </w:p>
    <w:tbl>
      <w:tblPr>
        <w:tblW w:w="0" w:type="auto"/>
        <w:tblLook w:val="0000" w:firstRow="0" w:lastRow="0" w:firstColumn="0" w:lastColumn="0" w:noHBand="0" w:noVBand="0"/>
      </w:tblPr>
      <w:tblGrid>
        <w:gridCol w:w="5425"/>
        <w:gridCol w:w="2881"/>
      </w:tblGrid>
      <w:tr w:rsidR="004D3475" w:rsidRPr="006739F6" w:rsidTr="004258E9">
        <w:tc>
          <w:tcPr>
            <w:tcW w:w="5425" w:type="dxa"/>
            <w:tcBorders>
              <w:top w:val="nil"/>
              <w:left w:val="nil"/>
              <w:bottom w:val="nil"/>
              <w:right w:val="nil"/>
            </w:tcBorders>
          </w:tcPr>
          <w:p w:rsidR="004D3475" w:rsidRPr="006739F6" w:rsidRDefault="004D3475" w:rsidP="004258E9">
            <w:pPr>
              <w:rPr>
                <w:sz w:val="26"/>
                <w:szCs w:val="26"/>
              </w:rPr>
            </w:pPr>
            <w:proofErr w:type="spellStart"/>
            <w:r w:rsidRPr="006739F6">
              <w:rPr>
                <w:sz w:val="26"/>
                <w:szCs w:val="26"/>
              </w:rPr>
              <w:t>Direktors</w:t>
            </w:r>
            <w:proofErr w:type="spellEnd"/>
          </w:p>
        </w:tc>
        <w:tc>
          <w:tcPr>
            <w:tcW w:w="2881" w:type="dxa"/>
            <w:tcBorders>
              <w:top w:val="nil"/>
              <w:left w:val="nil"/>
              <w:bottom w:val="nil"/>
              <w:right w:val="nil"/>
            </w:tcBorders>
          </w:tcPr>
          <w:p w:rsidR="004D3475" w:rsidRPr="006739F6" w:rsidRDefault="004D3475" w:rsidP="004258E9">
            <w:pPr>
              <w:jc w:val="right"/>
              <w:rPr>
                <w:sz w:val="26"/>
                <w:szCs w:val="26"/>
              </w:rPr>
            </w:pPr>
            <w:proofErr w:type="spellStart"/>
            <w:proofErr w:type="gramStart"/>
            <w:r>
              <w:rPr>
                <w:sz w:val="26"/>
                <w:szCs w:val="26"/>
              </w:rPr>
              <w:t>J.Japiņš</w:t>
            </w:r>
            <w:proofErr w:type="spellEnd"/>
            <w:proofErr w:type="gramEnd"/>
          </w:p>
        </w:tc>
      </w:tr>
      <w:tr w:rsidR="004D3475" w:rsidRPr="006739F6" w:rsidTr="004258E9">
        <w:tc>
          <w:tcPr>
            <w:tcW w:w="5425" w:type="dxa"/>
            <w:tcBorders>
              <w:top w:val="nil"/>
              <w:left w:val="nil"/>
              <w:bottom w:val="nil"/>
              <w:right w:val="nil"/>
            </w:tcBorders>
          </w:tcPr>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Default="004D3475" w:rsidP="004258E9">
            <w:pPr>
              <w:rPr>
                <w:sz w:val="26"/>
                <w:szCs w:val="26"/>
              </w:rPr>
            </w:pPr>
          </w:p>
          <w:p w:rsidR="004D3475" w:rsidRPr="00CA3121" w:rsidRDefault="004D3475" w:rsidP="004258E9">
            <w:pPr>
              <w:rPr>
                <w:sz w:val="20"/>
                <w:szCs w:val="20"/>
              </w:rPr>
            </w:pPr>
            <w:r>
              <w:rPr>
                <w:sz w:val="20"/>
                <w:szCs w:val="20"/>
              </w:rPr>
              <w:t>Jevdokimova</w:t>
            </w:r>
          </w:p>
          <w:p w:rsidR="004D3475" w:rsidRPr="006739F6" w:rsidRDefault="004D3475" w:rsidP="004258E9">
            <w:pPr>
              <w:rPr>
                <w:sz w:val="26"/>
                <w:szCs w:val="26"/>
              </w:rPr>
            </w:pPr>
            <w:r>
              <w:rPr>
                <w:sz w:val="20"/>
                <w:szCs w:val="20"/>
              </w:rPr>
              <w:t>67229210</w:t>
            </w:r>
          </w:p>
        </w:tc>
        <w:tc>
          <w:tcPr>
            <w:tcW w:w="2881" w:type="dxa"/>
            <w:tcBorders>
              <w:top w:val="nil"/>
              <w:left w:val="nil"/>
              <w:bottom w:val="nil"/>
              <w:right w:val="nil"/>
            </w:tcBorders>
          </w:tcPr>
          <w:p w:rsidR="004D3475" w:rsidRDefault="004D3475" w:rsidP="004258E9">
            <w:pPr>
              <w:jc w:val="right"/>
              <w:rPr>
                <w:sz w:val="26"/>
                <w:szCs w:val="26"/>
              </w:rPr>
            </w:pPr>
          </w:p>
        </w:tc>
      </w:tr>
    </w:tbl>
    <w:p w:rsidR="004D3475" w:rsidRPr="0097333C" w:rsidRDefault="004D3475" w:rsidP="004D3475">
      <w:pPr>
        <w:rPr>
          <w:lang w:val="lv-LV"/>
        </w:rPr>
      </w:pPr>
    </w:p>
    <w:p w:rsidR="004E7557" w:rsidRDefault="004E7557">
      <w:bookmarkStart w:id="1" w:name="_GoBack"/>
      <w:bookmarkEnd w:id="1"/>
    </w:p>
    <w:sectPr w:rsidR="004E7557" w:rsidSect="00973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554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61F50CE"/>
    <w:multiLevelType w:val="hybridMultilevel"/>
    <w:tmpl w:val="BCC6AC6C"/>
    <w:lvl w:ilvl="0" w:tplc="F53CC33A">
      <w:start w:val="4"/>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 w15:restartNumberingAfterBreak="0">
    <w:nsid w:val="55206CE5"/>
    <w:multiLevelType w:val="multilevel"/>
    <w:tmpl w:val="CFE633A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75"/>
    <w:rsid w:val="004D3475"/>
    <w:rsid w:val="004E7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1240-355F-421B-93A6-0C292DB1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D3475"/>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3866</Words>
  <Characters>2205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Jevdokimova</dc:creator>
  <cp:keywords/>
  <dc:description/>
  <cp:lastModifiedBy>Jeļena Jevdokimova</cp:lastModifiedBy>
  <cp:revision>1</cp:revision>
  <dcterms:created xsi:type="dcterms:W3CDTF">2024-08-29T13:00:00Z</dcterms:created>
  <dcterms:modified xsi:type="dcterms:W3CDTF">2024-08-29T13:01:00Z</dcterms:modified>
</cp:coreProperties>
</file>