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75" w:rsidRDefault="004D3475" w:rsidP="004D3475">
      <w:pPr>
        <w:jc w:val="center"/>
        <w:rPr>
          <w:lang w:val="lv-LV"/>
        </w:rPr>
      </w:pPr>
      <w:r w:rsidRPr="009C6A34">
        <w:rPr>
          <w:noProof/>
        </w:rPr>
        <w:drawing>
          <wp:inline distT="0" distB="0" distL="0" distR="0" wp14:anchorId="0BF09529" wp14:editId="279702AA">
            <wp:extent cx="5429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4D3475" w:rsidRDefault="004D3475" w:rsidP="004D3475">
      <w:pPr>
        <w:jc w:val="center"/>
        <w:rPr>
          <w:sz w:val="22"/>
          <w:szCs w:val="22"/>
          <w:lang w:val="lv-LV"/>
        </w:rPr>
      </w:pPr>
    </w:p>
    <w:p w:rsidR="004D3475" w:rsidRDefault="004D3475" w:rsidP="004D3475">
      <w:pPr>
        <w:pStyle w:val="Caption"/>
        <w:rPr>
          <w:sz w:val="36"/>
          <w:szCs w:val="36"/>
        </w:rPr>
      </w:pPr>
      <w:r>
        <w:rPr>
          <w:sz w:val="36"/>
          <w:szCs w:val="36"/>
        </w:rPr>
        <w:t>RĪGAS REINHOLDA ŠMĒLINGA VIDUSSKOLA</w:t>
      </w:r>
    </w:p>
    <w:p w:rsidR="004D3475" w:rsidRDefault="004D3475" w:rsidP="004D3475">
      <w:pPr>
        <w:tabs>
          <w:tab w:val="left" w:pos="3960"/>
        </w:tabs>
        <w:jc w:val="center"/>
        <w:rPr>
          <w:sz w:val="22"/>
          <w:szCs w:val="22"/>
          <w:lang w:val="lv-LV"/>
        </w:rPr>
      </w:pPr>
      <w:r>
        <w:rPr>
          <w:sz w:val="22"/>
          <w:szCs w:val="22"/>
          <w:lang w:val="lv-LV"/>
        </w:rPr>
        <w:t>Gaiziņa iela 1, Rīga, LV-1050, tālrunis 67229210, e-pasts rrsvs@riga.lv</w:t>
      </w:r>
    </w:p>
    <w:p w:rsidR="004D3475" w:rsidRDefault="004D3475" w:rsidP="004D3475">
      <w:pPr>
        <w:tabs>
          <w:tab w:val="left" w:pos="3960"/>
        </w:tabs>
        <w:jc w:val="center"/>
        <w:rPr>
          <w:sz w:val="22"/>
          <w:szCs w:val="22"/>
          <w:lang w:val="lv-LV"/>
        </w:rPr>
      </w:pPr>
    </w:p>
    <w:p w:rsidR="004D3475" w:rsidRDefault="004D3475" w:rsidP="004D3475">
      <w:pPr>
        <w:tabs>
          <w:tab w:val="left" w:pos="3960"/>
        </w:tabs>
        <w:jc w:val="center"/>
        <w:rPr>
          <w:sz w:val="22"/>
          <w:szCs w:val="22"/>
          <w:lang w:val="lv-LV"/>
        </w:rPr>
      </w:pPr>
    </w:p>
    <w:p w:rsidR="004D3475" w:rsidRPr="007A5234" w:rsidRDefault="004D3475" w:rsidP="004D3475">
      <w:pPr>
        <w:tabs>
          <w:tab w:val="left" w:pos="3960"/>
        </w:tabs>
        <w:jc w:val="center"/>
        <w:rPr>
          <w:sz w:val="28"/>
          <w:szCs w:val="28"/>
          <w:lang w:val="lv-LV"/>
        </w:rPr>
      </w:pPr>
      <w:r>
        <w:rPr>
          <w:sz w:val="28"/>
          <w:szCs w:val="28"/>
          <w:lang w:val="lv-LV"/>
        </w:rPr>
        <w:t>IEKŠĒJIE NOTEIKUMI</w:t>
      </w:r>
    </w:p>
    <w:p w:rsidR="004D3475" w:rsidRDefault="004D3475" w:rsidP="004D3475">
      <w:pPr>
        <w:tabs>
          <w:tab w:val="left" w:pos="3960"/>
        </w:tabs>
        <w:rPr>
          <w:sz w:val="16"/>
          <w:szCs w:val="16"/>
          <w:lang w:val="lv-LV"/>
        </w:rPr>
      </w:pPr>
    </w:p>
    <w:p w:rsidR="004D3475" w:rsidRDefault="004D3475" w:rsidP="004D3475">
      <w:pPr>
        <w:tabs>
          <w:tab w:val="left" w:pos="1440"/>
          <w:tab w:val="center" w:pos="4629"/>
        </w:tabs>
        <w:jc w:val="center"/>
        <w:rPr>
          <w:sz w:val="26"/>
          <w:szCs w:val="26"/>
          <w:lang w:val="lv-LV"/>
        </w:rPr>
      </w:pPr>
      <w:r>
        <w:rPr>
          <w:sz w:val="26"/>
          <w:szCs w:val="26"/>
          <w:lang w:val="lv-LV"/>
        </w:rPr>
        <w:t>Rīgā</w:t>
      </w:r>
    </w:p>
    <w:p w:rsidR="004D3475" w:rsidRDefault="004D3475" w:rsidP="004D3475">
      <w:pPr>
        <w:tabs>
          <w:tab w:val="left" w:pos="1440"/>
          <w:tab w:val="center" w:pos="4629"/>
        </w:tabs>
        <w:jc w:val="center"/>
        <w:rPr>
          <w:sz w:val="26"/>
          <w:szCs w:val="26"/>
          <w:lang w:val="lv-LV"/>
        </w:rPr>
      </w:pPr>
    </w:p>
    <w:tbl>
      <w:tblPr>
        <w:tblW w:w="0" w:type="auto"/>
        <w:tblLook w:val="0000" w:firstRow="0" w:lastRow="0" w:firstColumn="0" w:lastColumn="0" w:noHBand="0" w:noVBand="0"/>
      </w:tblPr>
      <w:tblGrid>
        <w:gridCol w:w="4108"/>
        <w:gridCol w:w="4198"/>
      </w:tblGrid>
      <w:tr w:rsidR="004D3475" w:rsidRPr="006A22BC" w:rsidTr="004258E9">
        <w:tc>
          <w:tcPr>
            <w:tcW w:w="4108" w:type="dxa"/>
            <w:tcBorders>
              <w:top w:val="nil"/>
              <w:left w:val="nil"/>
              <w:bottom w:val="nil"/>
              <w:right w:val="nil"/>
            </w:tcBorders>
          </w:tcPr>
          <w:p w:rsidR="004D3475" w:rsidRPr="006A22BC" w:rsidRDefault="004D3475" w:rsidP="004258E9">
            <w:pPr>
              <w:rPr>
                <w:sz w:val="26"/>
                <w:szCs w:val="26"/>
                <w:lang w:val="lv-LV"/>
              </w:rPr>
            </w:pPr>
            <w:r w:rsidRPr="006A22BC">
              <w:rPr>
                <w:sz w:val="26"/>
                <w:szCs w:val="26"/>
                <w:lang w:val="lv-LV"/>
              </w:rPr>
              <w:t>02.09.2024.</w:t>
            </w:r>
          </w:p>
        </w:tc>
        <w:tc>
          <w:tcPr>
            <w:tcW w:w="4198" w:type="dxa"/>
            <w:tcBorders>
              <w:top w:val="nil"/>
              <w:left w:val="nil"/>
              <w:bottom w:val="nil"/>
              <w:right w:val="nil"/>
            </w:tcBorders>
          </w:tcPr>
          <w:p w:rsidR="004D3475" w:rsidRPr="006A22BC" w:rsidRDefault="004D3475" w:rsidP="004258E9">
            <w:pPr>
              <w:jc w:val="right"/>
              <w:rPr>
                <w:sz w:val="26"/>
                <w:szCs w:val="26"/>
                <w:lang w:val="lv-LV"/>
              </w:rPr>
            </w:pPr>
            <w:r w:rsidRPr="006A22BC">
              <w:rPr>
                <w:sz w:val="26"/>
                <w:szCs w:val="26"/>
                <w:lang w:val="lv-LV"/>
              </w:rPr>
              <w:t>Nr. GV-24 -</w:t>
            </w:r>
            <w:r w:rsidR="000B7EA0">
              <w:rPr>
                <w:sz w:val="26"/>
                <w:szCs w:val="26"/>
                <w:lang w:val="lv-LV"/>
              </w:rPr>
              <w:t>10</w:t>
            </w:r>
            <w:r w:rsidRPr="006A22BC">
              <w:rPr>
                <w:sz w:val="26"/>
                <w:szCs w:val="26"/>
                <w:lang w:val="lv-LV"/>
              </w:rPr>
              <w:t xml:space="preserve">-nts  </w:t>
            </w:r>
          </w:p>
        </w:tc>
      </w:tr>
    </w:tbl>
    <w:p w:rsidR="004D3475" w:rsidRDefault="004D3475" w:rsidP="004D3475">
      <w:pPr>
        <w:ind w:left="150"/>
        <w:jc w:val="center"/>
        <w:rPr>
          <w:rFonts w:eastAsia="Arial Unicode MS"/>
          <w:b/>
          <w:sz w:val="26"/>
          <w:szCs w:val="26"/>
          <w:lang w:val="lv-LV"/>
        </w:rPr>
      </w:pPr>
    </w:p>
    <w:p w:rsidR="004D3475" w:rsidRDefault="004D3475" w:rsidP="004D3475">
      <w:pPr>
        <w:ind w:left="150"/>
        <w:jc w:val="center"/>
        <w:rPr>
          <w:rFonts w:eastAsia="Arial Unicode MS"/>
          <w:b/>
          <w:sz w:val="26"/>
          <w:szCs w:val="26"/>
          <w:lang w:val="lv-LV"/>
        </w:rPr>
      </w:pPr>
    </w:p>
    <w:p w:rsidR="000B7EA0" w:rsidRPr="000B7EA0" w:rsidRDefault="000B7EA0" w:rsidP="000B7EA0">
      <w:pPr>
        <w:tabs>
          <w:tab w:val="left" w:pos="360"/>
        </w:tabs>
        <w:suppressAutoHyphens/>
        <w:spacing w:line="360" w:lineRule="auto"/>
        <w:ind w:left="450" w:hanging="450"/>
        <w:jc w:val="center"/>
        <w:rPr>
          <w:bCs/>
          <w:sz w:val="26"/>
          <w:szCs w:val="26"/>
          <w:lang w:val="lv-LV" w:eastAsia="zh-CN"/>
        </w:rPr>
      </w:pPr>
      <w:r w:rsidRPr="000B7EA0">
        <w:rPr>
          <w:b/>
          <w:sz w:val="26"/>
          <w:szCs w:val="26"/>
          <w:lang w:val="x-none" w:eastAsia="zh-CN"/>
        </w:rPr>
        <w:t xml:space="preserve">Brīvā laika centra “Namiņš” izglītojamo drošības noteikumi </w:t>
      </w:r>
    </w:p>
    <w:p w:rsidR="000B7EA0" w:rsidRPr="000B7EA0" w:rsidRDefault="000B7EA0" w:rsidP="000B7EA0">
      <w:pPr>
        <w:keepNext/>
        <w:numPr>
          <w:ilvl w:val="3"/>
          <w:numId w:val="4"/>
        </w:numPr>
        <w:suppressAutoHyphens/>
        <w:spacing w:after="160" w:line="360" w:lineRule="auto"/>
        <w:outlineLvl w:val="3"/>
        <w:rPr>
          <w:b/>
          <w:bCs/>
          <w:i/>
          <w:sz w:val="26"/>
          <w:szCs w:val="26"/>
          <w:lang w:val="en-GB" w:eastAsia="zh-CN"/>
        </w:rPr>
      </w:pPr>
    </w:p>
    <w:p w:rsidR="000B7EA0" w:rsidRPr="000B7EA0" w:rsidRDefault="000B7EA0" w:rsidP="000B7EA0">
      <w:pPr>
        <w:numPr>
          <w:ilvl w:val="0"/>
          <w:numId w:val="5"/>
        </w:numPr>
        <w:tabs>
          <w:tab w:val="left" w:pos="0"/>
          <w:tab w:val="left" w:pos="993"/>
        </w:tabs>
        <w:suppressAutoHyphens/>
        <w:spacing w:after="160" w:line="360" w:lineRule="auto"/>
        <w:ind w:firstLine="426"/>
        <w:jc w:val="both"/>
        <w:rPr>
          <w:sz w:val="26"/>
          <w:szCs w:val="26"/>
          <w:lang w:val="lv-LV" w:eastAsia="zh-CN"/>
        </w:rPr>
      </w:pPr>
      <w:r w:rsidRPr="000B7EA0">
        <w:rPr>
          <w:sz w:val="26"/>
          <w:szCs w:val="26"/>
          <w:lang w:val="lv-LV" w:eastAsia="zh-CN"/>
        </w:rPr>
        <w:t xml:space="preserve">Noteikumi nosaka Rīgas Reinholda </w:t>
      </w:r>
      <w:proofErr w:type="spellStart"/>
      <w:r w:rsidRPr="000B7EA0">
        <w:rPr>
          <w:sz w:val="26"/>
          <w:szCs w:val="26"/>
          <w:lang w:val="lv-LV" w:eastAsia="zh-CN"/>
        </w:rPr>
        <w:t>Šmēlinga</w:t>
      </w:r>
      <w:proofErr w:type="spellEnd"/>
      <w:r w:rsidRPr="000B7EA0">
        <w:rPr>
          <w:sz w:val="26"/>
          <w:szCs w:val="26"/>
          <w:lang w:val="lv-LV" w:eastAsia="zh-CN"/>
        </w:rPr>
        <w:t xml:space="preserve"> vidusskolas (turpmāk – izglītības iestāde) brīvā laika norises drošības un darba aizsardzības prasības izglītojamiem, izglītības iestādes personālam un apmeklētājiem, ievērojot noteikto kārtību šādos dokumentos:</w:t>
      </w:r>
    </w:p>
    <w:p w:rsidR="000B7EA0" w:rsidRPr="000B7EA0" w:rsidRDefault="000B7EA0" w:rsidP="000B7EA0">
      <w:pPr>
        <w:tabs>
          <w:tab w:val="left" w:pos="993"/>
        </w:tabs>
        <w:suppressAutoHyphens/>
        <w:spacing w:line="360" w:lineRule="auto"/>
        <w:ind w:left="360"/>
        <w:jc w:val="both"/>
        <w:rPr>
          <w:sz w:val="26"/>
          <w:szCs w:val="26"/>
          <w:lang w:val="lv-LV" w:eastAsia="zh-CN"/>
        </w:rPr>
      </w:pPr>
      <w:r w:rsidRPr="000B7EA0">
        <w:rPr>
          <w:sz w:val="26"/>
          <w:szCs w:val="26"/>
          <w:lang w:val="lv-LV" w:eastAsia="zh-CN"/>
        </w:rPr>
        <w:t>1.1. brīvā laika centra „Namiņš” (turpmāk tekstā – BLC) iekšējās kārtības noteikumi;</w:t>
      </w:r>
    </w:p>
    <w:p w:rsidR="000B7EA0" w:rsidRPr="000B7EA0" w:rsidRDefault="000B7EA0" w:rsidP="000B7EA0">
      <w:pPr>
        <w:tabs>
          <w:tab w:val="left" w:pos="426"/>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 xml:space="preserve">2. Saskaņā ar darba aizsardzības normatīvo aktu prasībām, kas attiecas uz izglītības iestādes darbinieku drošu nodarbināšanu, papildus šo noteikumu 1.punktā minētajiem dokumentiem, izglītības iestādes nodrošina, lai darbinieki tiktu instruēti un apmācīti darba aizsardzības jomā, kas attiecas uz darbinieka darba vietu vai mācību vidi un darba veikšanu vai mācību procesu. Darbinieku instruktāžu un apmācību pielāgo darba (mācību) vides riska pārmaiņām un periodiski atkārto. </w:t>
      </w:r>
    </w:p>
    <w:p w:rsidR="000B7EA0" w:rsidRPr="000B7EA0" w:rsidRDefault="000B7EA0" w:rsidP="000B7EA0">
      <w:pPr>
        <w:tabs>
          <w:tab w:val="left" w:pos="709"/>
          <w:tab w:val="left" w:pos="993"/>
        </w:tabs>
        <w:suppressAutoHyphens/>
        <w:spacing w:line="360" w:lineRule="auto"/>
        <w:ind w:left="450"/>
        <w:jc w:val="both"/>
        <w:rPr>
          <w:sz w:val="26"/>
          <w:szCs w:val="26"/>
          <w:lang w:val="lv-LV" w:eastAsia="zh-CN"/>
        </w:rPr>
      </w:pPr>
      <w:r w:rsidRPr="000B7EA0">
        <w:rPr>
          <w:sz w:val="26"/>
          <w:szCs w:val="26"/>
          <w:lang w:val="lv-LV" w:eastAsia="zh-CN"/>
        </w:rPr>
        <w:t>3. Pagarinātās dienas grupas pedagogi izglītojamos iepazīstina ar evakuācijas plānu, BLC iekšējās kārtības noteikumiem, drošības noteikumiem:</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ab/>
      </w:r>
      <w:r w:rsidRPr="000B7EA0">
        <w:rPr>
          <w:sz w:val="26"/>
          <w:szCs w:val="26"/>
          <w:lang w:val="lv-LV" w:eastAsia="zh-CN"/>
        </w:rPr>
        <w:tab/>
        <w:t xml:space="preserve">3.1. ar BLC iekšējās kārtības noteikumiem, ugunsdrošību, elektrodrošību, pirmās palīdzības sniegšanu un evakuācijas plānu – BLC </w:t>
      </w:r>
      <w:r w:rsidRPr="000B7EA0">
        <w:rPr>
          <w:sz w:val="26"/>
          <w:szCs w:val="26"/>
          <w:lang w:val="lv-LV" w:eastAsia="zh-CN"/>
        </w:rPr>
        <w:lastRenderedPageBreak/>
        <w:t>apmeklētājam pirmo reizi atnākot uz BLC, katra mācību gada semestra sākumā;</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ab/>
        <w:t>3.1.1. iekšējās kārtības noteikumi brīvā laika centrā Namiņš” noteikumi nosaka:</w:t>
      </w:r>
    </w:p>
    <w:p w:rsidR="000B7EA0" w:rsidRPr="000B7EA0" w:rsidRDefault="000B7EA0" w:rsidP="000B7EA0">
      <w:pPr>
        <w:tabs>
          <w:tab w:val="left" w:pos="709"/>
          <w:tab w:val="left" w:pos="993"/>
        </w:tabs>
        <w:suppressAutoHyphens/>
        <w:spacing w:line="360" w:lineRule="auto"/>
        <w:ind w:left="1080"/>
        <w:jc w:val="both"/>
        <w:rPr>
          <w:sz w:val="26"/>
          <w:szCs w:val="26"/>
          <w:lang w:val="lv-LV" w:eastAsia="zh-CN"/>
        </w:rPr>
      </w:pPr>
      <w:r w:rsidRPr="000B7EA0">
        <w:rPr>
          <w:sz w:val="26"/>
          <w:szCs w:val="26"/>
          <w:lang w:val="lv-LV" w:eastAsia="zh-CN"/>
        </w:rPr>
        <w:tab/>
        <w:t xml:space="preserve">3.1.1.1. pedagogs savā darbā īsteno Vispārējo cilvēka tiesību deklarāciju, ANO konvenciju, Bērnu tiesību aizsardzības likumu, Izglītības likumu, skolas Nolikumu, pedagoga profesionālās ētikas pamatprasības u.c. normatīvos dokumentus par izglītību. </w:t>
      </w:r>
    </w:p>
    <w:p w:rsidR="000B7EA0" w:rsidRPr="000B7EA0" w:rsidRDefault="000B7EA0" w:rsidP="000B7EA0">
      <w:pPr>
        <w:tabs>
          <w:tab w:val="left" w:pos="709"/>
          <w:tab w:val="left" w:pos="993"/>
        </w:tabs>
        <w:suppressAutoHyphens/>
        <w:spacing w:line="360" w:lineRule="auto"/>
        <w:ind w:left="1080"/>
        <w:jc w:val="both"/>
        <w:rPr>
          <w:sz w:val="26"/>
          <w:szCs w:val="26"/>
          <w:lang w:val="lv-LV" w:eastAsia="zh-CN"/>
        </w:rPr>
      </w:pPr>
      <w:r w:rsidRPr="000B7EA0">
        <w:rPr>
          <w:sz w:val="26"/>
          <w:szCs w:val="26"/>
          <w:lang w:val="lv-LV" w:eastAsia="zh-CN"/>
        </w:rPr>
        <w:tab/>
        <w:t>3.1.1.2. apmeklētāju, viņu vecāku un citu personu rīcību brīvā laika centrā „Namiņš”;</w:t>
      </w:r>
    </w:p>
    <w:p w:rsidR="000B7EA0" w:rsidRPr="000B7EA0" w:rsidRDefault="000B7EA0" w:rsidP="000B7EA0">
      <w:pPr>
        <w:tabs>
          <w:tab w:val="left" w:pos="709"/>
          <w:tab w:val="left" w:pos="993"/>
        </w:tabs>
        <w:suppressAutoHyphens/>
        <w:spacing w:line="360" w:lineRule="auto"/>
        <w:ind w:left="1080"/>
        <w:jc w:val="both"/>
        <w:rPr>
          <w:sz w:val="26"/>
          <w:szCs w:val="26"/>
          <w:lang w:val="lv-LV" w:eastAsia="zh-CN"/>
        </w:rPr>
      </w:pPr>
      <w:r w:rsidRPr="000B7EA0">
        <w:rPr>
          <w:sz w:val="26"/>
          <w:szCs w:val="26"/>
          <w:lang w:val="lv-LV" w:eastAsia="zh-CN"/>
        </w:rPr>
        <w:tab/>
        <w:t>3.1.1.3. apmeklētāju tiesības un pienākumus;</w:t>
      </w:r>
    </w:p>
    <w:p w:rsidR="000B7EA0" w:rsidRPr="000B7EA0" w:rsidRDefault="000B7EA0" w:rsidP="000B7EA0">
      <w:pPr>
        <w:tabs>
          <w:tab w:val="left" w:pos="709"/>
          <w:tab w:val="left" w:pos="993"/>
        </w:tabs>
        <w:suppressAutoHyphens/>
        <w:spacing w:line="360" w:lineRule="auto"/>
        <w:ind w:left="1080"/>
        <w:jc w:val="both"/>
        <w:rPr>
          <w:sz w:val="26"/>
          <w:szCs w:val="26"/>
          <w:lang w:val="lv-LV" w:eastAsia="zh-CN"/>
        </w:rPr>
      </w:pPr>
      <w:r w:rsidRPr="000B7EA0">
        <w:rPr>
          <w:sz w:val="26"/>
          <w:szCs w:val="26"/>
          <w:lang w:val="lv-LV" w:eastAsia="zh-CN"/>
        </w:rPr>
        <w:t>3.1.1.4. atbildību par noteikumu neievērošanu.</w:t>
      </w:r>
    </w:p>
    <w:p w:rsidR="000B7EA0" w:rsidRPr="000B7EA0" w:rsidRDefault="000B7EA0" w:rsidP="000B7EA0">
      <w:pPr>
        <w:tabs>
          <w:tab w:val="left" w:pos="709"/>
          <w:tab w:val="left" w:pos="993"/>
        </w:tabs>
        <w:suppressAutoHyphens/>
        <w:spacing w:line="360" w:lineRule="auto"/>
        <w:jc w:val="both"/>
        <w:rPr>
          <w:sz w:val="26"/>
          <w:szCs w:val="26"/>
          <w:lang w:val="lv-LV" w:eastAsia="zh-CN"/>
        </w:rPr>
      </w:pPr>
      <w:r w:rsidRPr="000B7EA0">
        <w:rPr>
          <w:sz w:val="26"/>
          <w:szCs w:val="26"/>
          <w:lang w:val="lv-LV" w:eastAsia="zh-CN"/>
        </w:rPr>
        <w:t>4. Noteikumu ievērošana visiem apmeklētājiem ir obligāta.</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4.1. Izglītojamo iepazīstināšanu ar evakuācijas plānu, iekšējās kārtības noteikumiem un drošības noteikumiem reģistrē klases vai grupas žurnālā, vai citā skolas noteiktā dokumentā. Izglītojamais, izņemot pirmsskolas vecuma bērnus, atbilstoši spējām un prasmēm to apliecina ar ierakstu „iepazinos”, norādot datumu, un parakstu.</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4.2. apmeklētāji ar noteikumiem var iepazīties BLC pie stenda, visiem redzamā vietā.</w:t>
      </w:r>
    </w:p>
    <w:p w:rsidR="000B7EA0" w:rsidRPr="000B7EA0" w:rsidRDefault="000B7EA0" w:rsidP="000B7EA0">
      <w:pPr>
        <w:tabs>
          <w:tab w:val="left" w:pos="709"/>
          <w:tab w:val="left" w:pos="993"/>
        </w:tabs>
        <w:suppressAutoHyphens/>
        <w:spacing w:line="360" w:lineRule="auto"/>
        <w:jc w:val="both"/>
        <w:rPr>
          <w:sz w:val="26"/>
          <w:szCs w:val="26"/>
          <w:lang w:val="lv-LV" w:eastAsia="zh-CN"/>
        </w:rPr>
      </w:pPr>
      <w:r w:rsidRPr="000B7EA0">
        <w:rPr>
          <w:sz w:val="26"/>
          <w:szCs w:val="26"/>
          <w:lang w:val="lv-LV" w:eastAsia="zh-CN"/>
        </w:rPr>
        <w:t>5. Brīvā laika centra darba organizācija</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5.1. BLC strādā ik dienas no pirmdienas līdz piektdienai;</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5.2. BLC ir atvērts atbilstoši ik gadus apstiprinātam direktora darba grafikam;</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5.3. Telpu atslēgas pirms darba sākuma paņem no dežuranta pedagogs un darba dienas beigās nogādā tās atpakaļ.</w:t>
      </w:r>
    </w:p>
    <w:p w:rsidR="000B7EA0" w:rsidRPr="000B7EA0" w:rsidRDefault="000B7EA0" w:rsidP="000B7EA0">
      <w:pPr>
        <w:tabs>
          <w:tab w:val="left" w:pos="709"/>
          <w:tab w:val="left" w:pos="993"/>
        </w:tabs>
        <w:suppressAutoHyphens/>
        <w:spacing w:line="360" w:lineRule="auto"/>
        <w:jc w:val="both"/>
        <w:rPr>
          <w:sz w:val="26"/>
          <w:szCs w:val="26"/>
          <w:lang w:val="lv-LV" w:eastAsia="zh-CN"/>
        </w:rPr>
      </w:pPr>
      <w:r w:rsidRPr="000B7EA0">
        <w:rPr>
          <w:sz w:val="26"/>
          <w:szCs w:val="26"/>
          <w:lang w:val="lv-LV" w:eastAsia="zh-CN"/>
        </w:rPr>
        <w:t>6. Apmeklētāju tiesības</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6.1. ierasties pēc mācību stundām vai pagarinātās dienas grupas beigām;</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6.2. saņemt no skolotājiem informāciju par BLC darbu un citiem ar to saistītiem jautājumiem;</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6.3. izmantot visas apmeklētājiem paredzētās telpas, sporta inventāru, galda spēles, mācību materiālus (papītu, krāsas, grāmatas, rotaļlietas utt.)</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lastRenderedPageBreak/>
        <w:t>6.4. aktīvi piedalīties atpūtas organizēšanā, izsakot, priekšlikumus, idejas utt.</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6.5. uz netraucētu atpūtu BLC;</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6.6. uz dzīvībai un veselībai drošiem apstākļiem BLC;</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6.7. saņemt bezmaksas profilaktisko veselības aprūpi un neatliekamo medicīnisko palīdzību.</w:t>
      </w:r>
    </w:p>
    <w:p w:rsidR="000B7EA0" w:rsidRPr="000B7EA0" w:rsidRDefault="000B7EA0" w:rsidP="000B7EA0">
      <w:pPr>
        <w:tabs>
          <w:tab w:val="left" w:pos="709"/>
          <w:tab w:val="left" w:pos="993"/>
        </w:tabs>
        <w:suppressAutoHyphens/>
        <w:spacing w:line="360" w:lineRule="auto"/>
        <w:jc w:val="both"/>
        <w:rPr>
          <w:sz w:val="26"/>
          <w:szCs w:val="26"/>
          <w:lang w:val="lv-LV" w:eastAsia="zh-CN"/>
        </w:rPr>
      </w:pPr>
      <w:r w:rsidRPr="000B7EA0">
        <w:rPr>
          <w:sz w:val="26"/>
          <w:szCs w:val="26"/>
          <w:lang w:val="lv-LV" w:eastAsia="zh-CN"/>
        </w:rPr>
        <w:t>7. Apmeklētāju pienākumi</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7.1. saskaņā ar Bērnu tiesību aizsardzības likumu (23.p.5.p.) apmeklētājiem nav atļauts pārkāpt citu tiesības;</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7.2. saskaņā ar Bērnu tiesību aizsardzības likumu (23. p. 2.p.) un BLC iekšējās kārtības noteikumiem apmeklētāju pienākumi ir:</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7.2.1. ievērot iekšējās kārtības noteikumus;</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7.2.2. saudzēt BLC vidi un inventāru;</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7.2.3. ievērot personīgās higiēnas prasības;</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7.2.4. ievērot ugunsdrošības, drošības tehnikas noteikumus atpūtas centra telpās;</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7.2.5. precīzi izpildīt prasības ārkārtas situācijās</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7.2.6. BLC jāierodas lietišķā, tīrā apģērbā;</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7.2.7. ienākot BLC nepieciešams reģistrēties žurnālā;</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7.2.8. netraucēt pārējiem apmeklētājiem, izpildīt pedagoga norādījumus un uzdevumus;</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7.2.9. aizliegts lietot necenzētus vārdus un izteicienus, pielietot vardarbību (fiziski, emocionāli un psiholoģiski ietekmēt, pazemot apmeklētājus un skolas darbiniekus), huligāniski uzvesties;</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7.2.10. aizliegts BLC un tā teritorijā ienest un lietot ieročus, alkoholiskos dzērienus, enerģētiskos dzērienus, narkotiskas vielas, tabakas izstrādājumus, pirotehniku, dzīvniekus, spēlēt azartspēles;</w:t>
      </w:r>
    </w:p>
    <w:p w:rsidR="000B7EA0" w:rsidRPr="000B7EA0" w:rsidRDefault="000B7EA0" w:rsidP="000B7EA0">
      <w:pPr>
        <w:tabs>
          <w:tab w:val="left" w:pos="709"/>
          <w:tab w:val="left" w:pos="993"/>
        </w:tabs>
        <w:suppressAutoHyphens/>
        <w:spacing w:line="360" w:lineRule="auto"/>
        <w:ind w:left="720"/>
        <w:jc w:val="both"/>
        <w:rPr>
          <w:sz w:val="26"/>
          <w:szCs w:val="26"/>
          <w:lang w:val="lv-LV" w:eastAsia="zh-CN"/>
        </w:rPr>
      </w:pPr>
      <w:r w:rsidRPr="000B7EA0">
        <w:rPr>
          <w:sz w:val="26"/>
          <w:szCs w:val="26"/>
          <w:lang w:val="lv-LV" w:eastAsia="zh-CN"/>
        </w:rPr>
        <w:t>7.2.11. par iepriekšminētajiem pārkāpumiem ziņot pedagogam.</w:t>
      </w:r>
    </w:p>
    <w:p w:rsidR="000B7EA0" w:rsidRPr="000B7EA0" w:rsidRDefault="000B7EA0" w:rsidP="000B7EA0">
      <w:pPr>
        <w:tabs>
          <w:tab w:val="left" w:pos="709"/>
          <w:tab w:val="left" w:pos="993"/>
        </w:tabs>
        <w:suppressAutoHyphens/>
        <w:spacing w:line="360" w:lineRule="auto"/>
        <w:jc w:val="both"/>
        <w:rPr>
          <w:sz w:val="26"/>
          <w:szCs w:val="26"/>
          <w:lang w:val="lv-LV" w:eastAsia="zh-CN"/>
        </w:rPr>
      </w:pPr>
      <w:r w:rsidRPr="000B7EA0">
        <w:rPr>
          <w:sz w:val="26"/>
          <w:szCs w:val="26"/>
          <w:lang w:val="lv-LV" w:eastAsia="zh-CN"/>
        </w:rPr>
        <w:t>8. Atbildība par iekšējās kārtības noteikumu neievērošanu</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8.1. mutisks aizrādījums;</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8.2. rakstisks ziņojums vecākiem;</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lastRenderedPageBreak/>
        <w:t>8.3. par BLC īpašuma bojāšanu apmeklētājs un viņa vecāki ir pilnā mērā materiāli atbildīgi par zaudējumu, kas skolēnu vainas dēļ nodarīts centram;</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8.4. gadījumos, kad ir aizdomas par psihotropo, narkotisko, toksisko vielu vai alkohola lietošanu, BLC pedagogi ziņo apmeklētāja vecākiem, BLC vadītājai (t. 29376197), ātrajai medicīniskajai palīdzībai;</w:t>
      </w:r>
    </w:p>
    <w:p w:rsidR="000B7EA0" w:rsidRPr="000B7EA0" w:rsidRDefault="000B7EA0" w:rsidP="000B7EA0">
      <w:pPr>
        <w:tabs>
          <w:tab w:val="left" w:pos="709"/>
          <w:tab w:val="left" w:pos="993"/>
        </w:tabs>
        <w:suppressAutoHyphens/>
        <w:spacing w:line="360" w:lineRule="auto"/>
        <w:ind w:left="360"/>
        <w:jc w:val="both"/>
        <w:rPr>
          <w:sz w:val="26"/>
          <w:szCs w:val="26"/>
          <w:lang w:val="lv-LV" w:eastAsia="zh-CN"/>
        </w:rPr>
      </w:pPr>
      <w:r w:rsidRPr="000B7EA0">
        <w:rPr>
          <w:sz w:val="26"/>
          <w:szCs w:val="26"/>
          <w:lang w:val="lv-LV" w:eastAsia="zh-CN"/>
        </w:rPr>
        <w:t xml:space="preserve">8.5. administratīvi vai krimināli sodāmus pārkāpumus BLC neizmeklē, bet ziņo par tiem tiesību sargājošām iestādēm. </w:t>
      </w:r>
    </w:p>
    <w:p w:rsidR="000B7EA0" w:rsidRPr="000B7EA0" w:rsidRDefault="000B7EA0" w:rsidP="000B7EA0">
      <w:pPr>
        <w:tabs>
          <w:tab w:val="left" w:pos="567"/>
        </w:tabs>
        <w:suppressAutoHyphens/>
        <w:spacing w:line="360" w:lineRule="auto"/>
        <w:rPr>
          <w:sz w:val="26"/>
          <w:szCs w:val="26"/>
          <w:lang w:val="lv-LV" w:eastAsia="zh-CN"/>
        </w:rPr>
      </w:pPr>
      <w:r w:rsidRPr="000B7EA0">
        <w:rPr>
          <w:sz w:val="26"/>
          <w:szCs w:val="26"/>
          <w:lang w:val="lv-LV" w:eastAsia="zh-CN"/>
        </w:rPr>
        <w:t>9. Grozījumi BLC Iekšējās kārtības noteikumos</w:t>
      </w:r>
    </w:p>
    <w:p w:rsidR="000B7EA0" w:rsidRPr="000B7EA0" w:rsidRDefault="000B7EA0" w:rsidP="000B7EA0">
      <w:pPr>
        <w:tabs>
          <w:tab w:val="left" w:pos="567"/>
        </w:tabs>
        <w:suppressAutoHyphens/>
        <w:spacing w:line="360" w:lineRule="auto"/>
        <w:ind w:left="567"/>
        <w:rPr>
          <w:sz w:val="26"/>
          <w:szCs w:val="26"/>
          <w:lang w:val="lv-LV" w:eastAsia="zh-CN"/>
        </w:rPr>
      </w:pPr>
      <w:r w:rsidRPr="000B7EA0">
        <w:rPr>
          <w:sz w:val="26"/>
          <w:szCs w:val="26"/>
          <w:lang w:val="lv-LV" w:eastAsia="zh-CN"/>
        </w:rPr>
        <w:t>9.1. Grozījumi noteikumos var tikt veikti pēc izglītojamo padomes, skolas padomes, pedagoģiskās padomes, skolas dibinātāja un uzraugošo institūciju ierosinājuma.</w:t>
      </w:r>
    </w:p>
    <w:p w:rsidR="000B7EA0" w:rsidRPr="000B7EA0" w:rsidRDefault="000B7EA0" w:rsidP="000B7EA0">
      <w:pPr>
        <w:spacing w:line="360" w:lineRule="auto"/>
        <w:ind w:firstLine="567"/>
        <w:rPr>
          <w:sz w:val="26"/>
          <w:szCs w:val="26"/>
          <w:lang w:val="lv-LV" w:eastAsia="zh-CN"/>
        </w:rPr>
      </w:pPr>
      <w:r w:rsidRPr="000B7EA0">
        <w:rPr>
          <w:sz w:val="26"/>
          <w:szCs w:val="26"/>
          <w:lang w:val="lv-LV" w:eastAsia="zh-CN"/>
        </w:rPr>
        <w:t>9.2. Grozījumus un papildinājumus Noteikumos apstiprina direktors.</w:t>
      </w:r>
    </w:p>
    <w:p w:rsidR="000B7EA0" w:rsidRPr="000B7EA0" w:rsidRDefault="000B7EA0" w:rsidP="000B7EA0">
      <w:pPr>
        <w:suppressAutoHyphens/>
        <w:spacing w:line="360" w:lineRule="auto"/>
        <w:rPr>
          <w:b/>
          <w:bCs/>
          <w:sz w:val="26"/>
          <w:szCs w:val="26"/>
          <w:lang w:val="lv-LV" w:eastAsia="zh-CN"/>
        </w:rPr>
      </w:pPr>
    </w:p>
    <w:p w:rsidR="000B7EA0" w:rsidRPr="000B7EA0" w:rsidRDefault="000B7EA0" w:rsidP="000B7EA0">
      <w:pPr>
        <w:suppressAutoHyphens/>
        <w:spacing w:line="360" w:lineRule="auto"/>
        <w:rPr>
          <w:sz w:val="26"/>
          <w:szCs w:val="26"/>
          <w:lang w:val="lv-LV" w:eastAsia="zh-CN"/>
        </w:rPr>
      </w:pPr>
    </w:p>
    <w:p w:rsidR="004D3475" w:rsidRPr="0059388F" w:rsidRDefault="004D3475" w:rsidP="004D3475">
      <w:pPr>
        <w:ind w:left="720"/>
        <w:rPr>
          <w:sz w:val="26"/>
          <w:szCs w:val="26"/>
          <w:lang w:val="lv-LV" w:eastAsia="lv-LV"/>
        </w:rPr>
      </w:pPr>
      <w:bookmarkStart w:id="0" w:name="_GoBack"/>
      <w:bookmarkEnd w:id="0"/>
    </w:p>
    <w:p w:rsidR="004D3475" w:rsidRDefault="004D3475" w:rsidP="004D3475">
      <w:pPr>
        <w:rPr>
          <w:sz w:val="26"/>
          <w:szCs w:val="26"/>
          <w:lang w:val="lv-LV"/>
        </w:rPr>
      </w:pPr>
    </w:p>
    <w:p w:rsidR="004D3475" w:rsidRDefault="004D3475" w:rsidP="004D3475">
      <w:pPr>
        <w:jc w:val="center"/>
        <w:rPr>
          <w:sz w:val="26"/>
          <w:szCs w:val="26"/>
          <w:lang w:val="lv-LV"/>
        </w:rPr>
      </w:pPr>
    </w:p>
    <w:tbl>
      <w:tblPr>
        <w:tblW w:w="0" w:type="auto"/>
        <w:tblLook w:val="0000" w:firstRow="0" w:lastRow="0" w:firstColumn="0" w:lastColumn="0" w:noHBand="0" w:noVBand="0"/>
      </w:tblPr>
      <w:tblGrid>
        <w:gridCol w:w="5425"/>
        <w:gridCol w:w="2881"/>
      </w:tblGrid>
      <w:tr w:rsidR="004D3475" w:rsidRPr="006739F6" w:rsidTr="004258E9">
        <w:tc>
          <w:tcPr>
            <w:tcW w:w="5425" w:type="dxa"/>
            <w:tcBorders>
              <w:top w:val="nil"/>
              <w:left w:val="nil"/>
              <w:bottom w:val="nil"/>
              <w:right w:val="nil"/>
            </w:tcBorders>
          </w:tcPr>
          <w:p w:rsidR="004D3475" w:rsidRPr="006739F6" w:rsidRDefault="004D3475" w:rsidP="004258E9">
            <w:pPr>
              <w:rPr>
                <w:sz w:val="26"/>
                <w:szCs w:val="26"/>
              </w:rPr>
            </w:pPr>
            <w:proofErr w:type="spellStart"/>
            <w:r w:rsidRPr="006739F6">
              <w:rPr>
                <w:sz w:val="26"/>
                <w:szCs w:val="26"/>
              </w:rPr>
              <w:t>Direktors</w:t>
            </w:r>
            <w:proofErr w:type="spellEnd"/>
          </w:p>
        </w:tc>
        <w:tc>
          <w:tcPr>
            <w:tcW w:w="2881" w:type="dxa"/>
            <w:tcBorders>
              <w:top w:val="nil"/>
              <w:left w:val="nil"/>
              <w:bottom w:val="nil"/>
              <w:right w:val="nil"/>
            </w:tcBorders>
          </w:tcPr>
          <w:p w:rsidR="004D3475" w:rsidRPr="006739F6" w:rsidRDefault="004D3475" w:rsidP="004258E9">
            <w:pPr>
              <w:jc w:val="right"/>
              <w:rPr>
                <w:sz w:val="26"/>
                <w:szCs w:val="26"/>
              </w:rPr>
            </w:pPr>
            <w:proofErr w:type="spellStart"/>
            <w:proofErr w:type="gramStart"/>
            <w:r>
              <w:rPr>
                <w:sz w:val="26"/>
                <w:szCs w:val="26"/>
              </w:rPr>
              <w:t>J.Japiņš</w:t>
            </w:r>
            <w:proofErr w:type="spellEnd"/>
            <w:proofErr w:type="gramEnd"/>
          </w:p>
        </w:tc>
      </w:tr>
      <w:tr w:rsidR="004D3475" w:rsidRPr="006739F6" w:rsidTr="004258E9">
        <w:tc>
          <w:tcPr>
            <w:tcW w:w="5425" w:type="dxa"/>
            <w:tcBorders>
              <w:top w:val="nil"/>
              <w:left w:val="nil"/>
              <w:bottom w:val="nil"/>
              <w:right w:val="nil"/>
            </w:tcBorders>
          </w:tcPr>
          <w:p w:rsidR="004D3475" w:rsidRDefault="004D3475" w:rsidP="004258E9">
            <w:pPr>
              <w:rPr>
                <w:sz w:val="26"/>
                <w:szCs w:val="26"/>
              </w:rPr>
            </w:pPr>
          </w:p>
          <w:p w:rsidR="004D3475" w:rsidRDefault="004D3475" w:rsidP="004258E9">
            <w:pPr>
              <w:rPr>
                <w:sz w:val="26"/>
                <w:szCs w:val="26"/>
              </w:rPr>
            </w:pPr>
          </w:p>
          <w:p w:rsidR="004D3475" w:rsidRDefault="004D3475" w:rsidP="004258E9">
            <w:pPr>
              <w:rPr>
                <w:sz w:val="26"/>
                <w:szCs w:val="26"/>
              </w:rPr>
            </w:pPr>
          </w:p>
          <w:p w:rsidR="004D3475" w:rsidRDefault="004D3475" w:rsidP="004258E9">
            <w:pPr>
              <w:rPr>
                <w:sz w:val="26"/>
                <w:szCs w:val="26"/>
              </w:rPr>
            </w:pPr>
          </w:p>
          <w:p w:rsidR="004D3475" w:rsidRDefault="004D3475" w:rsidP="004258E9">
            <w:pPr>
              <w:rPr>
                <w:sz w:val="26"/>
                <w:szCs w:val="26"/>
              </w:rPr>
            </w:pPr>
          </w:p>
          <w:p w:rsidR="004D3475" w:rsidRPr="00CA3121" w:rsidRDefault="004D3475" w:rsidP="004258E9">
            <w:pPr>
              <w:rPr>
                <w:sz w:val="20"/>
                <w:szCs w:val="20"/>
              </w:rPr>
            </w:pPr>
            <w:r>
              <w:rPr>
                <w:sz w:val="20"/>
                <w:szCs w:val="20"/>
              </w:rPr>
              <w:t>Jevdokimova</w:t>
            </w:r>
          </w:p>
          <w:p w:rsidR="004D3475" w:rsidRPr="006739F6" w:rsidRDefault="004D3475" w:rsidP="004258E9">
            <w:pPr>
              <w:rPr>
                <w:sz w:val="26"/>
                <w:szCs w:val="26"/>
              </w:rPr>
            </w:pPr>
            <w:r>
              <w:rPr>
                <w:sz w:val="20"/>
                <w:szCs w:val="20"/>
              </w:rPr>
              <w:t>67229210</w:t>
            </w:r>
          </w:p>
        </w:tc>
        <w:tc>
          <w:tcPr>
            <w:tcW w:w="2881" w:type="dxa"/>
            <w:tcBorders>
              <w:top w:val="nil"/>
              <w:left w:val="nil"/>
              <w:bottom w:val="nil"/>
              <w:right w:val="nil"/>
            </w:tcBorders>
          </w:tcPr>
          <w:p w:rsidR="004D3475" w:rsidRDefault="004D3475" w:rsidP="004258E9">
            <w:pPr>
              <w:jc w:val="right"/>
              <w:rPr>
                <w:sz w:val="26"/>
                <w:szCs w:val="26"/>
              </w:rPr>
            </w:pPr>
          </w:p>
        </w:tc>
      </w:tr>
    </w:tbl>
    <w:p w:rsidR="004D3475" w:rsidRPr="0097333C" w:rsidRDefault="004D3475" w:rsidP="004D3475">
      <w:pPr>
        <w:rPr>
          <w:lang w:val="lv-LV"/>
        </w:rPr>
      </w:pPr>
    </w:p>
    <w:p w:rsidR="004E7557" w:rsidRDefault="004E7557"/>
    <w:sectPr w:rsidR="004E7557" w:rsidSect="009733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singleLevel"/>
    <w:tmpl w:val="794CEAA8"/>
    <w:name w:val="WW8Num8"/>
    <w:lvl w:ilvl="0">
      <w:start w:val="1"/>
      <w:numFmt w:val="decimal"/>
      <w:lvlText w:val="%1."/>
      <w:lvlJc w:val="left"/>
      <w:pPr>
        <w:tabs>
          <w:tab w:val="num" w:pos="360"/>
        </w:tabs>
        <w:ind w:left="360" w:hanging="360"/>
      </w:pPr>
      <w:rPr>
        <w:rFonts w:hint="default"/>
        <w:sz w:val="26"/>
        <w:szCs w:val="28"/>
        <w:lang w:val="lv-LV"/>
      </w:rPr>
    </w:lvl>
  </w:abstractNum>
  <w:abstractNum w:abstractNumId="2" w15:restartNumberingAfterBreak="0">
    <w:nsid w:val="28AE554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461F50CE"/>
    <w:multiLevelType w:val="hybridMultilevel"/>
    <w:tmpl w:val="BCC6AC6C"/>
    <w:lvl w:ilvl="0" w:tplc="F53CC33A">
      <w:start w:val="4"/>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55206CE5"/>
    <w:multiLevelType w:val="multilevel"/>
    <w:tmpl w:val="CFE633A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75"/>
    <w:rsid w:val="000B7EA0"/>
    <w:rsid w:val="004D3475"/>
    <w:rsid w:val="004E75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0DA6"/>
  <w15:chartTrackingRefBased/>
  <w15:docId w15:val="{31D31240-355F-421B-93A6-0C292DB1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4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D3475"/>
    <w:pPr>
      <w:jc w:val="center"/>
    </w:pPr>
    <w:rPr>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3403</Words>
  <Characters>1940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Jevdokimova</dc:creator>
  <cp:keywords/>
  <dc:description/>
  <cp:lastModifiedBy>Jeļena Jevdokimova</cp:lastModifiedBy>
  <cp:revision>2</cp:revision>
  <cp:lastPrinted>2024-08-29T13:05:00Z</cp:lastPrinted>
  <dcterms:created xsi:type="dcterms:W3CDTF">2024-08-29T13:05:00Z</dcterms:created>
  <dcterms:modified xsi:type="dcterms:W3CDTF">2024-08-29T13:05:00Z</dcterms:modified>
</cp:coreProperties>
</file>